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AE" w:rsidRDefault="00CC28AE" w:rsidP="00CC28AE">
      <w:pPr>
        <w:ind w:firstLine="709"/>
        <w:rPr>
          <w:b/>
          <w:sz w:val="28"/>
          <w:szCs w:val="28"/>
        </w:rPr>
      </w:pPr>
      <w:r>
        <w:rPr>
          <w:b/>
          <w:sz w:val="28"/>
          <w:szCs w:val="28"/>
        </w:rPr>
        <w:t xml:space="preserve">Лекция 2 </w:t>
      </w:r>
      <w:r w:rsidRPr="00CC28AE">
        <w:rPr>
          <w:b/>
          <w:sz w:val="28"/>
          <w:szCs w:val="28"/>
        </w:rPr>
        <w:t>Внешнеторговые операции купли-продажи услуг и объектов интеллектуальной собственности</w:t>
      </w:r>
    </w:p>
    <w:p w:rsidR="00F751BB" w:rsidRPr="00F751BB" w:rsidRDefault="00F751BB" w:rsidP="00CC28AE">
      <w:pPr>
        <w:ind w:firstLine="709"/>
        <w:rPr>
          <w:sz w:val="28"/>
          <w:szCs w:val="28"/>
        </w:rPr>
      </w:pPr>
    </w:p>
    <w:p w:rsidR="00CC28AE" w:rsidRDefault="00CC28AE" w:rsidP="00CC28AE">
      <w:pPr>
        <w:numPr>
          <w:ilvl w:val="0"/>
          <w:numId w:val="2"/>
        </w:numPr>
        <w:tabs>
          <w:tab w:val="left" w:pos="252"/>
        </w:tabs>
        <w:rPr>
          <w:sz w:val="28"/>
          <w:szCs w:val="28"/>
        </w:rPr>
      </w:pPr>
      <w:r w:rsidRPr="00CC28AE">
        <w:rPr>
          <w:sz w:val="28"/>
          <w:szCs w:val="28"/>
        </w:rPr>
        <w:t>Купля-продажа услуг</w:t>
      </w:r>
    </w:p>
    <w:p w:rsidR="002F51AF" w:rsidRPr="002F51AF" w:rsidRDefault="002F51AF" w:rsidP="002F51AF">
      <w:pPr>
        <w:numPr>
          <w:ilvl w:val="0"/>
          <w:numId w:val="2"/>
        </w:numPr>
        <w:tabs>
          <w:tab w:val="left" w:pos="252"/>
        </w:tabs>
        <w:rPr>
          <w:sz w:val="28"/>
          <w:szCs w:val="28"/>
        </w:rPr>
      </w:pPr>
      <w:r w:rsidRPr="002F51AF">
        <w:rPr>
          <w:sz w:val="28"/>
          <w:szCs w:val="28"/>
        </w:rPr>
        <w:t>Купля и продажа объектов интеллектуальной собственности</w:t>
      </w:r>
    </w:p>
    <w:p w:rsidR="002F51AF" w:rsidRPr="002F51AF" w:rsidRDefault="002F51AF" w:rsidP="002F51AF">
      <w:pPr>
        <w:numPr>
          <w:ilvl w:val="0"/>
          <w:numId w:val="2"/>
        </w:numPr>
        <w:tabs>
          <w:tab w:val="left" w:pos="252"/>
        </w:tabs>
        <w:rPr>
          <w:sz w:val="28"/>
          <w:szCs w:val="28"/>
        </w:rPr>
      </w:pPr>
      <w:r w:rsidRPr="002F51AF">
        <w:rPr>
          <w:sz w:val="28"/>
          <w:szCs w:val="28"/>
        </w:rPr>
        <w:t>Франчайзинг как внешнеторговая операция</w:t>
      </w:r>
    </w:p>
    <w:p w:rsidR="00783B01" w:rsidRDefault="00CC28AE" w:rsidP="00CC28AE">
      <w:pPr>
        <w:numPr>
          <w:ilvl w:val="0"/>
          <w:numId w:val="2"/>
        </w:numPr>
        <w:tabs>
          <w:tab w:val="left" w:pos="252"/>
        </w:tabs>
        <w:rPr>
          <w:sz w:val="28"/>
          <w:szCs w:val="28"/>
        </w:rPr>
      </w:pPr>
      <w:r w:rsidRPr="00CC28AE">
        <w:rPr>
          <w:sz w:val="28"/>
          <w:szCs w:val="28"/>
        </w:rPr>
        <w:t>Внешнеторговое посредничество</w:t>
      </w:r>
    </w:p>
    <w:p w:rsidR="00CC28AE" w:rsidRDefault="00CC28AE" w:rsidP="00CC28AE">
      <w:pPr>
        <w:tabs>
          <w:tab w:val="left" w:pos="252"/>
        </w:tabs>
        <w:ind w:left="720"/>
        <w:rPr>
          <w:sz w:val="28"/>
          <w:szCs w:val="28"/>
        </w:rPr>
      </w:pPr>
    </w:p>
    <w:p w:rsidR="00F751BB" w:rsidRDefault="00F751BB" w:rsidP="00F751BB">
      <w:pPr>
        <w:pStyle w:val="a3"/>
        <w:tabs>
          <w:tab w:val="left" w:pos="-1985"/>
        </w:tabs>
        <w:spacing w:after="0"/>
        <w:ind w:left="0" w:firstLine="709"/>
        <w:jc w:val="both"/>
        <w:rPr>
          <w:sz w:val="28"/>
          <w:szCs w:val="28"/>
        </w:rPr>
      </w:pPr>
      <w:r w:rsidRPr="007F4265">
        <w:rPr>
          <w:sz w:val="28"/>
          <w:szCs w:val="28"/>
        </w:rPr>
        <w:t>Организационно-правовая основа взаимоотношений в системе франчайзинга.</w:t>
      </w:r>
    </w:p>
    <w:p w:rsidR="00F751BB" w:rsidRDefault="00F751BB" w:rsidP="00CC28AE">
      <w:pPr>
        <w:tabs>
          <w:tab w:val="left" w:pos="252"/>
        </w:tabs>
        <w:ind w:left="720"/>
        <w:rPr>
          <w:sz w:val="28"/>
          <w:szCs w:val="28"/>
        </w:rPr>
      </w:pPr>
    </w:p>
    <w:p w:rsidR="00F751BB" w:rsidRDefault="00F751BB" w:rsidP="00CC28AE">
      <w:pPr>
        <w:tabs>
          <w:tab w:val="left" w:pos="252"/>
        </w:tabs>
        <w:ind w:left="720"/>
        <w:rPr>
          <w:sz w:val="28"/>
          <w:szCs w:val="28"/>
        </w:rPr>
      </w:pPr>
    </w:p>
    <w:p w:rsidR="002F51AF" w:rsidRDefault="002F51AF" w:rsidP="002F51AF">
      <w:pPr>
        <w:numPr>
          <w:ilvl w:val="0"/>
          <w:numId w:val="3"/>
        </w:numPr>
        <w:tabs>
          <w:tab w:val="left" w:pos="252"/>
          <w:tab w:val="left" w:pos="851"/>
        </w:tabs>
        <w:ind w:left="0" w:firstLine="709"/>
        <w:rPr>
          <w:b/>
          <w:sz w:val="28"/>
          <w:szCs w:val="28"/>
        </w:rPr>
      </w:pPr>
      <w:r>
        <w:rPr>
          <w:b/>
          <w:sz w:val="28"/>
          <w:szCs w:val="28"/>
        </w:rPr>
        <w:t xml:space="preserve">  Купля-продажа услуг</w:t>
      </w:r>
    </w:p>
    <w:p w:rsidR="002F51AF" w:rsidRDefault="002F51AF" w:rsidP="002F51AF">
      <w:pPr>
        <w:tabs>
          <w:tab w:val="left" w:pos="252"/>
          <w:tab w:val="left" w:pos="851"/>
        </w:tabs>
        <w:ind w:firstLine="709"/>
        <w:rPr>
          <w:sz w:val="28"/>
          <w:szCs w:val="28"/>
        </w:rPr>
      </w:pPr>
      <w:r w:rsidRPr="002F51AF">
        <w:rPr>
          <w:sz w:val="28"/>
          <w:szCs w:val="28"/>
        </w:rPr>
        <w:t>Экспорт и импорт услуг составляют довольно скромную долю в общем объеме внешнеторгового оборота Республики Беларусь. Так, доля экспорта услуг в общем объеме товарооборота за три последних года колеблется в пределах 12%, а доля импорта - около 7 %.</w:t>
      </w:r>
    </w:p>
    <w:p w:rsidR="002F51AF" w:rsidRDefault="002F51AF" w:rsidP="002F51AF">
      <w:pPr>
        <w:tabs>
          <w:tab w:val="left" w:pos="252"/>
          <w:tab w:val="left" w:pos="851"/>
        </w:tabs>
        <w:ind w:firstLine="709"/>
        <w:rPr>
          <w:sz w:val="28"/>
          <w:szCs w:val="28"/>
        </w:rPr>
      </w:pPr>
      <w:r>
        <w:rPr>
          <w:sz w:val="28"/>
          <w:szCs w:val="28"/>
        </w:rPr>
        <w:t>Данные об э</w:t>
      </w:r>
      <w:r w:rsidRPr="002F51AF">
        <w:rPr>
          <w:sz w:val="28"/>
          <w:szCs w:val="28"/>
        </w:rPr>
        <w:t>кспорт</w:t>
      </w:r>
      <w:r>
        <w:rPr>
          <w:sz w:val="28"/>
          <w:szCs w:val="28"/>
        </w:rPr>
        <w:t>е</w:t>
      </w:r>
      <w:r w:rsidRPr="002F51AF">
        <w:rPr>
          <w:sz w:val="28"/>
          <w:szCs w:val="28"/>
        </w:rPr>
        <w:t xml:space="preserve"> и импорт</w:t>
      </w:r>
      <w:r>
        <w:rPr>
          <w:sz w:val="28"/>
          <w:szCs w:val="28"/>
        </w:rPr>
        <w:t>е</w:t>
      </w:r>
      <w:r w:rsidRPr="002F51AF">
        <w:rPr>
          <w:sz w:val="28"/>
          <w:szCs w:val="28"/>
        </w:rPr>
        <w:t xml:space="preserve"> услуг </w:t>
      </w:r>
      <w:r>
        <w:rPr>
          <w:sz w:val="28"/>
          <w:szCs w:val="28"/>
        </w:rPr>
        <w:t>представлены в таблице</w:t>
      </w:r>
    </w:p>
    <w:p w:rsidR="002F51AF" w:rsidRDefault="002F51AF" w:rsidP="002F51AF">
      <w:pPr>
        <w:tabs>
          <w:tab w:val="left" w:pos="252"/>
          <w:tab w:val="left" w:pos="851"/>
        </w:tabs>
        <w:ind w:firstLine="709"/>
        <w:rPr>
          <w:sz w:val="28"/>
          <w:szCs w:val="28"/>
        </w:rPr>
      </w:pPr>
    </w:p>
    <w:p w:rsidR="002F51AF" w:rsidRPr="002F51AF" w:rsidRDefault="002F51AF" w:rsidP="002F51AF">
      <w:pPr>
        <w:tabs>
          <w:tab w:val="left" w:pos="851"/>
        </w:tabs>
        <w:ind w:firstLine="709"/>
        <w:rPr>
          <w:b/>
          <w:bCs/>
          <w:color w:val="000000"/>
        </w:rPr>
      </w:pPr>
      <w:r w:rsidRPr="002F51AF">
        <w:rPr>
          <w:b/>
          <w:bCs/>
        </w:rPr>
        <w:t>Таблица – Динамика внешней торговли услугами</w:t>
      </w:r>
      <w:r w:rsidRPr="002F51AF">
        <w:rPr>
          <w:b/>
          <w:bCs/>
          <w:color w:val="000000"/>
        </w:rPr>
        <w:t xml:space="preserve"> </w:t>
      </w:r>
    </w:p>
    <w:p w:rsidR="002F51AF" w:rsidRPr="002F51AF" w:rsidRDefault="002F51AF" w:rsidP="002F51AF">
      <w:pPr>
        <w:tabs>
          <w:tab w:val="left" w:pos="851"/>
        </w:tabs>
        <w:ind w:firstLine="426"/>
        <w:jc w:val="right"/>
        <w:rPr>
          <w:color w:val="000000"/>
        </w:rPr>
      </w:pPr>
      <w:proofErr w:type="gramStart"/>
      <w:r>
        <w:rPr>
          <w:color w:val="000000"/>
        </w:rPr>
        <w:t>в</w:t>
      </w:r>
      <w:proofErr w:type="gramEnd"/>
      <w:r>
        <w:rPr>
          <w:color w:val="000000"/>
        </w:rPr>
        <w:t xml:space="preserve"> </w:t>
      </w:r>
      <w:r w:rsidRPr="002F51AF">
        <w:rPr>
          <w:color w:val="000000"/>
        </w:rPr>
        <w:t>млн. долларов США</w:t>
      </w:r>
    </w:p>
    <w:tbl>
      <w:tblPr>
        <w:tblW w:w="9429" w:type="dxa"/>
        <w:tblCellMar>
          <w:left w:w="0" w:type="dxa"/>
          <w:right w:w="0" w:type="dxa"/>
        </w:tblCellMar>
        <w:tblLook w:val="04A0" w:firstRow="1" w:lastRow="0" w:firstColumn="1" w:lastColumn="0" w:noHBand="0" w:noVBand="1"/>
      </w:tblPr>
      <w:tblGrid>
        <w:gridCol w:w="1210"/>
        <w:gridCol w:w="948"/>
        <w:gridCol w:w="948"/>
        <w:gridCol w:w="947"/>
        <w:gridCol w:w="947"/>
        <w:gridCol w:w="947"/>
        <w:gridCol w:w="947"/>
        <w:gridCol w:w="1238"/>
        <w:gridCol w:w="1297"/>
      </w:tblGrid>
      <w:tr w:rsidR="002F51AF" w:rsidRPr="002F51AF" w:rsidTr="00401442">
        <w:trPr>
          <w:cantSplit/>
          <w:trHeight w:val="1147"/>
        </w:trPr>
        <w:tc>
          <w:tcPr>
            <w:tcW w:w="1076"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 </w:t>
            </w:r>
          </w:p>
        </w:tc>
        <w:tc>
          <w:tcPr>
            <w:tcW w:w="968"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b/>
                <w:bCs/>
                <w:color w:val="000000"/>
                <w:sz w:val="22"/>
                <w:szCs w:val="22"/>
              </w:rPr>
              <w:t>2000</w:t>
            </w:r>
          </w:p>
        </w:tc>
        <w:tc>
          <w:tcPr>
            <w:tcW w:w="968"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b/>
                <w:bCs/>
                <w:color w:val="000000"/>
                <w:sz w:val="22"/>
                <w:szCs w:val="22"/>
              </w:rPr>
              <w:t>2005</w:t>
            </w:r>
          </w:p>
        </w:tc>
        <w:tc>
          <w:tcPr>
            <w:tcW w:w="967"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b/>
                <w:bCs/>
                <w:color w:val="000000"/>
                <w:sz w:val="22"/>
                <w:szCs w:val="22"/>
              </w:rPr>
              <w:t>2011</w:t>
            </w:r>
          </w:p>
        </w:tc>
        <w:tc>
          <w:tcPr>
            <w:tcW w:w="967"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b/>
                <w:bCs/>
                <w:color w:val="000000"/>
                <w:sz w:val="22"/>
                <w:szCs w:val="22"/>
              </w:rPr>
              <w:t>2012</w:t>
            </w:r>
          </w:p>
        </w:tc>
        <w:tc>
          <w:tcPr>
            <w:tcW w:w="967"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b/>
                <w:bCs/>
                <w:color w:val="000000"/>
                <w:sz w:val="22"/>
                <w:szCs w:val="22"/>
              </w:rPr>
              <w:t>2013</w:t>
            </w:r>
          </w:p>
        </w:tc>
        <w:tc>
          <w:tcPr>
            <w:tcW w:w="967"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r w:rsidRPr="002F51AF">
              <w:rPr>
                <w:b/>
                <w:bCs/>
                <w:color w:val="000000"/>
                <w:sz w:val="22"/>
                <w:szCs w:val="22"/>
              </w:rPr>
              <w:t>2014</w:t>
            </w:r>
          </w:p>
        </w:tc>
        <w:tc>
          <w:tcPr>
            <w:tcW w:w="1244" w:type="dxa"/>
            <w:vMerge w:val="restart"/>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proofErr w:type="gramStart"/>
            <w:r w:rsidRPr="002F51AF">
              <w:rPr>
                <w:b/>
                <w:bCs/>
                <w:color w:val="000000"/>
                <w:sz w:val="22"/>
                <w:szCs w:val="22"/>
              </w:rPr>
              <w:t>январь</w:t>
            </w:r>
            <w:proofErr w:type="gramEnd"/>
            <w:r w:rsidRPr="002F51AF">
              <w:rPr>
                <w:b/>
                <w:bCs/>
                <w:color w:val="000000"/>
                <w:sz w:val="22"/>
                <w:szCs w:val="22"/>
              </w:rPr>
              <w:t>-март 2015</w:t>
            </w:r>
          </w:p>
        </w:tc>
        <w:tc>
          <w:tcPr>
            <w:tcW w:w="1305" w:type="dxa"/>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proofErr w:type="gramStart"/>
            <w:r w:rsidRPr="002F51AF">
              <w:rPr>
                <w:b/>
                <w:bCs/>
                <w:color w:val="000000"/>
                <w:sz w:val="22"/>
                <w:szCs w:val="22"/>
              </w:rPr>
              <w:t>январь</w:t>
            </w:r>
            <w:proofErr w:type="gramEnd"/>
            <w:r w:rsidRPr="002F51AF">
              <w:rPr>
                <w:b/>
                <w:bCs/>
                <w:color w:val="000000"/>
                <w:sz w:val="22"/>
                <w:szCs w:val="22"/>
              </w:rPr>
              <w:t>-март 2015 в % к </w:t>
            </w:r>
          </w:p>
        </w:tc>
      </w:tr>
      <w:tr w:rsidR="002F51AF" w:rsidRPr="002F51AF" w:rsidTr="00401442">
        <w:trPr>
          <w:cantSplit/>
          <w:trHeight w:val="853"/>
        </w:trPr>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0" w:type="auto"/>
            <w:vMerge/>
            <w:vAlign w:val="center"/>
            <w:hideMark/>
          </w:tcPr>
          <w:p w:rsidR="002F51AF" w:rsidRPr="002F51AF" w:rsidRDefault="002F51AF" w:rsidP="002F51AF">
            <w:pPr>
              <w:tabs>
                <w:tab w:val="left" w:pos="851"/>
              </w:tabs>
              <w:ind w:firstLine="426"/>
              <w:rPr>
                <w:color w:val="000000"/>
                <w:sz w:val="22"/>
                <w:szCs w:val="22"/>
              </w:rPr>
            </w:pPr>
          </w:p>
        </w:tc>
        <w:tc>
          <w:tcPr>
            <w:tcW w:w="1305" w:type="dxa"/>
            <w:shd w:val="clear" w:color="auto" w:fill="9FC5E8"/>
            <w:vAlign w:val="center"/>
            <w:hideMark/>
          </w:tcPr>
          <w:p w:rsidR="002F51AF" w:rsidRPr="002F51AF" w:rsidRDefault="002F51AF" w:rsidP="002F51AF">
            <w:pPr>
              <w:tabs>
                <w:tab w:val="left" w:pos="851"/>
              </w:tabs>
              <w:spacing w:after="168"/>
              <w:ind w:firstLine="426"/>
              <w:rPr>
                <w:color w:val="000000"/>
                <w:sz w:val="22"/>
                <w:szCs w:val="22"/>
              </w:rPr>
            </w:pPr>
            <w:proofErr w:type="gramStart"/>
            <w:r w:rsidRPr="002F51AF">
              <w:rPr>
                <w:b/>
                <w:bCs/>
                <w:color w:val="000000"/>
                <w:sz w:val="22"/>
                <w:szCs w:val="22"/>
              </w:rPr>
              <w:t>январю</w:t>
            </w:r>
            <w:proofErr w:type="gramEnd"/>
            <w:r w:rsidRPr="002F51AF">
              <w:rPr>
                <w:b/>
                <w:bCs/>
                <w:color w:val="000000"/>
                <w:sz w:val="22"/>
                <w:szCs w:val="22"/>
              </w:rPr>
              <w:t>-марту 2014</w:t>
            </w:r>
          </w:p>
        </w:tc>
      </w:tr>
      <w:tr w:rsidR="002F51AF" w:rsidRPr="002F51AF" w:rsidTr="00401442">
        <w:trPr>
          <w:cantSplit/>
          <w:trHeight w:val="651"/>
        </w:trPr>
        <w:tc>
          <w:tcPr>
            <w:tcW w:w="1076" w:type="dxa"/>
            <w:shd w:val="clear" w:color="auto" w:fill="FDD966"/>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Оборот</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1 536</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3 483</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8 962</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10 380</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12 760</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13 431</w:t>
            </w:r>
          </w:p>
        </w:tc>
        <w:tc>
          <w:tcPr>
            <w:tcW w:w="1244"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2 268</w:t>
            </w:r>
          </w:p>
        </w:tc>
        <w:tc>
          <w:tcPr>
            <w:tcW w:w="1305"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79,7</w:t>
            </w:r>
          </w:p>
        </w:tc>
      </w:tr>
      <w:tr w:rsidR="002F51AF" w:rsidRPr="002F51AF" w:rsidTr="00401442">
        <w:trPr>
          <w:cantSplit/>
          <w:trHeight w:val="651"/>
        </w:trPr>
        <w:tc>
          <w:tcPr>
            <w:tcW w:w="1076" w:type="dxa"/>
            <w:shd w:val="clear" w:color="auto" w:fill="FDD966"/>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Экспорт</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1 000</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2 342</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5 610</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6 336</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7 506</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7 820</w:t>
            </w:r>
          </w:p>
        </w:tc>
        <w:tc>
          <w:tcPr>
            <w:tcW w:w="1244"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1 439</w:t>
            </w:r>
          </w:p>
        </w:tc>
        <w:tc>
          <w:tcPr>
            <w:tcW w:w="1305"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86,6</w:t>
            </w:r>
          </w:p>
        </w:tc>
      </w:tr>
      <w:tr w:rsidR="002F51AF" w:rsidRPr="002F51AF" w:rsidTr="00401442">
        <w:trPr>
          <w:cantSplit/>
          <w:trHeight w:val="651"/>
        </w:trPr>
        <w:tc>
          <w:tcPr>
            <w:tcW w:w="1076" w:type="dxa"/>
            <w:shd w:val="clear" w:color="auto" w:fill="FDD966"/>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Импорт</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536</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1 141</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3 352</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4 044</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5 254</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5 611</w:t>
            </w:r>
          </w:p>
        </w:tc>
        <w:tc>
          <w:tcPr>
            <w:tcW w:w="1244"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829</w:t>
            </w:r>
          </w:p>
        </w:tc>
        <w:tc>
          <w:tcPr>
            <w:tcW w:w="1305"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69,9</w:t>
            </w:r>
          </w:p>
        </w:tc>
      </w:tr>
      <w:tr w:rsidR="002F51AF" w:rsidRPr="002F51AF" w:rsidTr="00401442">
        <w:trPr>
          <w:cantSplit/>
          <w:trHeight w:val="651"/>
        </w:trPr>
        <w:tc>
          <w:tcPr>
            <w:tcW w:w="1076" w:type="dxa"/>
            <w:shd w:val="clear" w:color="auto" w:fill="FDD966"/>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Сальдо</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465</w:t>
            </w:r>
          </w:p>
        </w:tc>
        <w:tc>
          <w:tcPr>
            <w:tcW w:w="968"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1 201</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2 258</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2 292</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2 252</w:t>
            </w:r>
          </w:p>
        </w:tc>
        <w:tc>
          <w:tcPr>
            <w:tcW w:w="967"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2 209</w:t>
            </w:r>
          </w:p>
        </w:tc>
        <w:tc>
          <w:tcPr>
            <w:tcW w:w="1244"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610</w:t>
            </w:r>
          </w:p>
        </w:tc>
        <w:tc>
          <w:tcPr>
            <w:tcW w:w="1305" w:type="dxa"/>
            <w:vAlign w:val="center"/>
            <w:hideMark/>
          </w:tcPr>
          <w:p w:rsidR="002F51AF" w:rsidRPr="002F51AF" w:rsidRDefault="002F51AF" w:rsidP="002F51AF">
            <w:pPr>
              <w:tabs>
                <w:tab w:val="left" w:pos="851"/>
              </w:tabs>
              <w:spacing w:after="168"/>
              <w:ind w:firstLine="426"/>
              <w:rPr>
                <w:color w:val="000000"/>
                <w:sz w:val="22"/>
                <w:szCs w:val="22"/>
              </w:rPr>
            </w:pPr>
            <w:r w:rsidRPr="002F51AF">
              <w:rPr>
                <w:color w:val="000000"/>
                <w:sz w:val="22"/>
                <w:szCs w:val="22"/>
              </w:rPr>
              <w:t> </w:t>
            </w:r>
          </w:p>
        </w:tc>
      </w:tr>
    </w:tbl>
    <w:p w:rsidR="002F51AF" w:rsidRPr="002F51AF" w:rsidRDefault="002F51AF" w:rsidP="002F51AF">
      <w:pPr>
        <w:tabs>
          <w:tab w:val="left" w:pos="851"/>
        </w:tabs>
        <w:ind w:firstLine="426"/>
        <w:jc w:val="both"/>
        <w:rPr>
          <w:color w:val="000000"/>
          <w:sz w:val="28"/>
          <w:szCs w:val="28"/>
          <w:bdr w:val="none" w:sz="0" w:space="0" w:color="auto" w:frame="1"/>
        </w:rPr>
      </w:pPr>
    </w:p>
    <w:p w:rsidR="002F51AF" w:rsidRPr="002F51AF" w:rsidRDefault="002F51AF" w:rsidP="002F51AF">
      <w:pPr>
        <w:tabs>
          <w:tab w:val="left" w:pos="851"/>
        </w:tabs>
        <w:ind w:firstLine="426"/>
        <w:jc w:val="both"/>
        <w:rPr>
          <w:sz w:val="28"/>
          <w:szCs w:val="28"/>
          <w:bdr w:val="none" w:sz="0" w:space="0" w:color="auto" w:frame="1"/>
        </w:rPr>
      </w:pPr>
      <w:r w:rsidRPr="002F51AF">
        <w:rPr>
          <w:sz w:val="28"/>
          <w:szCs w:val="28"/>
          <w:bdr w:val="none" w:sz="0" w:space="0" w:color="auto" w:frame="1"/>
        </w:rPr>
        <w:t xml:space="preserve">В 2014 году внешнеторговый оборот услугами составил 13,4 млрд. долл. США, в том числе экспорт 7,8 млрд. долл. США и импорт 5,6 млрд. долл. США. Сальдо торговли услугами составило 2,2 млрд. долл. США, показывая снижение за два года на 83 млн. долл. США. </w:t>
      </w:r>
    </w:p>
    <w:p w:rsidR="002F51AF" w:rsidRPr="002F51AF" w:rsidRDefault="002F51AF" w:rsidP="002F51AF">
      <w:pPr>
        <w:tabs>
          <w:tab w:val="left" w:pos="851"/>
        </w:tabs>
        <w:ind w:firstLine="426"/>
        <w:jc w:val="both"/>
        <w:rPr>
          <w:sz w:val="28"/>
          <w:szCs w:val="28"/>
          <w:bdr w:val="none" w:sz="0" w:space="0" w:color="auto" w:frame="1"/>
        </w:rPr>
      </w:pPr>
      <w:r w:rsidRPr="002F51AF">
        <w:rPr>
          <w:sz w:val="28"/>
          <w:szCs w:val="28"/>
          <w:bdr w:val="none" w:sz="0" w:space="0" w:color="auto" w:frame="1"/>
        </w:rPr>
        <w:t xml:space="preserve">Среди экспортных услуг основными являются: транспортные; строительные; услуги связи; туристические; аренда; финансовые. Более 52% от общего объема белорусского экспорта услуг занимают транспортные услуги, что обусловлено выгодным географическим положением Республики </w:t>
      </w:r>
      <w:r w:rsidRPr="002F51AF">
        <w:rPr>
          <w:sz w:val="28"/>
          <w:szCs w:val="28"/>
          <w:bdr w:val="none" w:sz="0" w:space="0" w:color="auto" w:frame="1"/>
        </w:rPr>
        <w:lastRenderedPageBreak/>
        <w:t>Беларусь. К основным статьям экспорта так же относятся компьютерные и строительные услуги.</w:t>
      </w:r>
    </w:p>
    <w:p w:rsidR="002F51AF" w:rsidRPr="002F51AF" w:rsidRDefault="002F51AF" w:rsidP="002F51AF">
      <w:pPr>
        <w:tabs>
          <w:tab w:val="left" w:pos="851"/>
        </w:tabs>
        <w:ind w:firstLine="426"/>
        <w:jc w:val="both"/>
        <w:rPr>
          <w:sz w:val="28"/>
          <w:szCs w:val="28"/>
          <w:bdr w:val="none" w:sz="0" w:space="0" w:color="auto" w:frame="1"/>
        </w:rPr>
      </w:pPr>
      <w:r w:rsidRPr="002F51AF">
        <w:rPr>
          <w:sz w:val="28"/>
          <w:szCs w:val="28"/>
          <w:bdr w:val="none" w:sz="0" w:space="0" w:color="auto" w:frame="1"/>
        </w:rPr>
        <w:t>Среди импортных услуг выделяются туристические; транспортные; услуги связи; аренда; строительные; финансовые.</w:t>
      </w:r>
    </w:p>
    <w:p w:rsidR="002F51AF" w:rsidRPr="002F51AF" w:rsidRDefault="002F51AF" w:rsidP="002F51AF">
      <w:pPr>
        <w:tabs>
          <w:tab w:val="left" w:pos="851"/>
        </w:tabs>
        <w:ind w:firstLine="426"/>
        <w:jc w:val="both"/>
        <w:rPr>
          <w:sz w:val="28"/>
          <w:szCs w:val="28"/>
          <w:bdr w:val="none" w:sz="0" w:space="0" w:color="auto" w:frame="1"/>
        </w:rPr>
      </w:pPr>
      <w:r w:rsidRPr="002F51AF">
        <w:rPr>
          <w:sz w:val="28"/>
          <w:szCs w:val="28"/>
          <w:bdr w:val="none" w:sz="0" w:space="0" w:color="auto" w:frame="1"/>
        </w:rPr>
        <w:t>В целом объем внешней торговли услугами меньше потенциальных возможностей белорусской экономики.</w:t>
      </w:r>
    </w:p>
    <w:p w:rsidR="002F51AF" w:rsidRPr="002F51AF" w:rsidRDefault="002F51AF" w:rsidP="002F51AF">
      <w:pPr>
        <w:tabs>
          <w:tab w:val="left" w:pos="851"/>
        </w:tabs>
        <w:ind w:firstLine="426"/>
        <w:jc w:val="both"/>
        <w:rPr>
          <w:color w:val="000000"/>
          <w:sz w:val="28"/>
          <w:szCs w:val="28"/>
        </w:rPr>
      </w:pPr>
      <w:r w:rsidRPr="002F51AF">
        <w:rPr>
          <w:color w:val="000000"/>
          <w:sz w:val="28"/>
          <w:szCs w:val="28"/>
          <w:bdr w:val="none" w:sz="0" w:space="0" w:color="auto" w:frame="1"/>
        </w:rPr>
        <w:t xml:space="preserve">Основными торговыми партнерами Беларуси в сфере услуг являются ЕС (около половины от объема экспорта) и Россия (четверть экспорта). </w:t>
      </w:r>
      <w:r w:rsidRPr="002F51AF">
        <w:rPr>
          <w:color w:val="000000"/>
          <w:sz w:val="28"/>
          <w:szCs w:val="28"/>
        </w:rPr>
        <w:t>В сфере торговли услугами с третьими сторонами Беларусь координирует свою внешнеторговую политику с Евразийской экономической комиссией. При этом осуществление общей координации не означает наднациональной компетенции ЕАЭС в этой сфере.</w:t>
      </w:r>
    </w:p>
    <w:p w:rsidR="002F51AF" w:rsidRPr="002F51AF" w:rsidRDefault="002F51AF" w:rsidP="002F51AF">
      <w:pPr>
        <w:tabs>
          <w:tab w:val="left" w:pos="252"/>
        </w:tabs>
        <w:ind w:left="720"/>
        <w:rPr>
          <w:sz w:val="28"/>
          <w:szCs w:val="28"/>
        </w:rPr>
      </w:pPr>
    </w:p>
    <w:p w:rsidR="00CC28AE" w:rsidRDefault="00CC28AE" w:rsidP="00CC28AE">
      <w:pPr>
        <w:numPr>
          <w:ilvl w:val="0"/>
          <w:numId w:val="3"/>
        </w:numPr>
        <w:tabs>
          <w:tab w:val="left" w:pos="252"/>
        </w:tabs>
        <w:rPr>
          <w:b/>
          <w:sz w:val="28"/>
          <w:szCs w:val="28"/>
        </w:rPr>
      </w:pPr>
      <w:r w:rsidRPr="00CC28AE">
        <w:rPr>
          <w:b/>
          <w:sz w:val="28"/>
          <w:szCs w:val="28"/>
        </w:rPr>
        <w:t>Купля и продажа объектов интеллектуальной собственности</w:t>
      </w:r>
    </w:p>
    <w:p w:rsidR="005F2F38" w:rsidRDefault="005F2F38" w:rsidP="002D3FB7">
      <w:pPr>
        <w:ind w:firstLine="709"/>
        <w:jc w:val="both"/>
        <w:rPr>
          <w:rFonts w:eastAsia="Calibri"/>
          <w:iCs/>
          <w:sz w:val="28"/>
          <w:szCs w:val="28"/>
          <w:bdr w:val="none" w:sz="0" w:space="0" w:color="auto" w:frame="1"/>
          <w:shd w:val="clear" w:color="auto" w:fill="FAFAFA"/>
          <w:lang w:eastAsia="en-US"/>
        </w:rPr>
      </w:pPr>
      <w:r w:rsidRPr="005F2F38">
        <w:rPr>
          <w:rFonts w:eastAsia="Calibri"/>
          <w:iCs/>
          <w:sz w:val="28"/>
          <w:szCs w:val="28"/>
          <w:bdr w:val="none" w:sz="0" w:space="0" w:color="auto" w:frame="1"/>
          <w:shd w:val="clear" w:color="auto" w:fill="FAFAFA"/>
          <w:lang w:eastAsia="en-US"/>
        </w:rPr>
        <w:t>Необходимость расширения объемов включения новых знаний и технологических достижений в экономические процессы, возрастанием роли института интеллектуальной собственности отражает стремление индустриально развитых стран к заимствованию лучших доступных технологий, что приводит в настоящее время к широкому использованию результатов интеллектуальной деятельности, динамичному развитию рынка прав на использование объектов интеллектуальной собственности (ОИС) и усилению роли этого рынка в развитии мировой экономике.</w:t>
      </w:r>
    </w:p>
    <w:p w:rsidR="002D3FB7" w:rsidRPr="002D3FB7" w:rsidRDefault="005F2F38" w:rsidP="002D3FB7">
      <w:pPr>
        <w:ind w:firstLine="709"/>
        <w:jc w:val="both"/>
        <w:rPr>
          <w:rFonts w:eastAsia="Calibri"/>
          <w:iCs/>
          <w:sz w:val="28"/>
          <w:szCs w:val="28"/>
          <w:bdr w:val="none" w:sz="0" w:space="0" w:color="auto" w:frame="1"/>
          <w:shd w:val="clear" w:color="auto" w:fill="FAFAFA"/>
          <w:lang w:eastAsia="en-US"/>
        </w:rPr>
      </w:pPr>
      <w:r>
        <w:rPr>
          <w:rFonts w:eastAsia="Calibri"/>
          <w:iCs/>
          <w:sz w:val="28"/>
          <w:szCs w:val="28"/>
          <w:bdr w:val="none" w:sz="0" w:space="0" w:color="auto" w:frame="1"/>
          <w:shd w:val="clear" w:color="auto" w:fill="FAFAFA"/>
          <w:lang w:eastAsia="en-US"/>
        </w:rPr>
        <w:t>П</w:t>
      </w:r>
      <w:r w:rsidR="002D3FB7" w:rsidRPr="002D3FB7">
        <w:rPr>
          <w:rFonts w:eastAsia="Calibri"/>
          <w:iCs/>
          <w:sz w:val="28"/>
          <w:szCs w:val="28"/>
          <w:bdr w:val="none" w:sz="0" w:space="0" w:color="auto" w:frame="1"/>
          <w:shd w:val="clear" w:color="auto" w:fill="FAFAFA"/>
          <w:lang w:eastAsia="en-US"/>
        </w:rPr>
        <w:t>од «интеллектуальной собственностью» понимают собственность на исключительные права. Смысл ее состоит в том, что только обладатель интеллектуальной собственности, и в первую очередь автор, располагает исключительными правами на ее использование. Никакое иное лицо не может каким-либо способом использовать интеллектуальную собственность без его разрешения.</w:t>
      </w:r>
    </w:p>
    <w:p w:rsidR="005F2F38" w:rsidRPr="00A41592" w:rsidRDefault="005F2F38" w:rsidP="005F2F38">
      <w:pPr>
        <w:ind w:firstLine="709"/>
        <w:jc w:val="both"/>
        <w:rPr>
          <w:color w:val="000000"/>
          <w:sz w:val="28"/>
          <w:szCs w:val="28"/>
        </w:rPr>
      </w:pPr>
      <w:r w:rsidRPr="00A41592">
        <w:rPr>
          <w:color w:val="000000"/>
          <w:sz w:val="28"/>
          <w:szCs w:val="28"/>
        </w:rPr>
        <w:t>Традиционно все объекты интеллектуальной собственности разделяются на две родовые категории: промышленная собственность и авторское право. Критерием их разграничения служит предмет, являющийся продуктом интеллектуальной деятельности. Наиболее характерными объектами промышленной собственности являются полезные модели, промышленные образцы, изобретения, товарные знаки, знаки обслуживания, фирменные наименования и наименования мест происхождения товаров. К другой категории объектов интеллектуальной собственности относится авторское право. В данном случае речь идет о праве на такие продукты интеллектуальной деятельности, как произведения искусства, в том числе литературные и музыкальные, произведения кинематографии, а также научные произведения, к которым относятся, в частности, программы и приложения для компьютеров.</w:t>
      </w:r>
      <w:bookmarkStart w:id="0" w:name="_GoBack"/>
      <w:bookmarkEnd w:id="0"/>
    </w:p>
    <w:p w:rsidR="002D3FB7" w:rsidRPr="002D3FB7" w:rsidRDefault="002D3FB7" w:rsidP="002D3FB7">
      <w:pPr>
        <w:ind w:firstLine="709"/>
        <w:jc w:val="both"/>
        <w:rPr>
          <w:rFonts w:eastAsia="Calibri"/>
          <w:iCs/>
          <w:sz w:val="28"/>
          <w:szCs w:val="28"/>
          <w:bdr w:val="none" w:sz="0" w:space="0" w:color="auto" w:frame="1"/>
          <w:shd w:val="clear" w:color="auto" w:fill="FAFAFA"/>
          <w:lang w:eastAsia="en-US"/>
        </w:rPr>
      </w:pPr>
      <w:r w:rsidRPr="002D3FB7">
        <w:rPr>
          <w:rFonts w:eastAsia="Calibri"/>
          <w:iCs/>
          <w:sz w:val="28"/>
          <w:szCs w:val="28"/>
          <w:bdr w:val="none" w:sz="0" w:space="0" w:color="auto" w:frame="1"/>
          <w:shd w:val="clear" w:color="auto" w:fill="FAFAFA"/>
          <w:lang w:eastAsia="en-US"/>
        </w:rPr>
        <w:t xml:space="preserve">Конвенцией об учреждении Всемирной организации интеллектуальной собственности - определено, что «интеллектуальная собственность» включает права, относящиеся к: литературным, художественным и научным произведениям; исполнительской деятельности артистов, звукозаписи, радио- </w:t>
      </w:r>
      <w:r w:rsidRPr="002D3FB7">
        <w:rPr>
          <w:rFonts w:eastAsia="Calibri"/>
          <w:iCs/>
          <w:sz w:val="28"/>
          <w:szCs w:val="28"/>
          <w:bdr w:val="none" w:sz="0" w:space="0" w:color="auto" w:frame="1"/>
          <w:shd w:val="clear" w:color="auto" w:fill="FAFAFA"/>
          <w:lang w:eastAsia="en-US"/>
        </w:rPr>
        <w:lastRenderedPageBreak/>
        <w:t>и телевизионным передачам; изобретениям во всех областях человеческой деятельности; научным открытиям; промышленным образцам; товарным знакам, знакам обслуживания, фирменным наименованиям и коммерческим</w:t>
      </w:r>
      <w:r>
        <w:rPr>
          <w:rFonts w:eastAsia="Calibri"/>
          <w:iCs/>
          <w:sz w:val="28"/>
          <w:szCs w:val="28"/>
          <w:bdr w:val="none" w:sz="0" w:space="0" w:color="auto" w:frame="1"/>
          <w:shd w:val="clear" w:color="auto" w:fill="FAFAFA"/>
          <w:lang w:eastAsia="en-US"/>
        </w:rPr>
        <w:t xml:space="preserve"> </w:t>
      </w:r>
      <w:r w:rsidRPr="002D3FB7">
        <w:rPr>
          <w:rFonts w:eastAsia="Calibri"/>
          <w:iCs/>
          <w:sz w:val="28"/>
          <w:szCs w:val="28"/>
          <w:bdr w:val="none" w:sz="0" w:space="0" w:color="auto" w:frame="1"/>
          <w:shd w:val="clear" w:color="auto" w:fill="FAFAFA"/>
          <w:lang w:eastAsia="en-US"/>
        </w:rPr>
        <w:t>обозначениям; защите против недобросовестной конкуренции; все другие права, относящиеся к интеллектуальной деятельности в производственной, научной, литературной и художественной областях.</w:t>
      </w:r>
    </w:p>
    <w:p w:rsidR="002D3FB7" w:rsidRDefault="002D3FB7" w:rsidP="002D3FB7">
      <w:pPr>
        <w:ind w:firstLine="709"/>
        <w:jc w:val="both"/>
        <w:rPr>
          <w:rFonts w:eastAsia="Calibri"/>
          <w:iCs/>
          <w:sz w:val="28"/>
          <w:szCs w:val="28"/>
          <w:bdr w:val="none" w:sz="0" w:space="0" w:color="auto" w:frame="1"/>
          <w:shd w:val="clear" w:color="auto" w:fill="FAFAFA"/>
          <w:lang w:eastAsia="en-US"/>
        </w:rPr>
      </w:pPr>
      <w:r w:rsidRPr="002D3FB7">
        <w:rPr>
          <w:rFonts w:eastAsia="Calibri"/>
          <w:iCs/>
          <w:sz w:val="28"/>
          <w:szCs w:val="28"/>
          <w:bdr w:val="none" w:sz="0" w:space="0" w:color="auto" w:frame="1"/>
          <w:shd w:val="clear" w:color="auto" w:fill="FAFAFA"/>
          <w:lang w:eastAsia="en-US"/>
        </w:rPr>
        <w:t>В законодательстве некоторых стран этот список расширен. В него стали включать: произведения науки, литературы и искусства; программы и приложения для компьютеров;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 фирменные наименования; товарные знаки и знаки обслуживания; наименования мест происхождения товаров; коммерческие обозначения.</w:t>
      </w:r>
    </w:p>
    <w:p w:rsidR="00AB1DFE" w:rsidRPr="00A41592" w:rsidRDefault="00A41592" w:rsidP="00AB1DFE">
      <w:pPr>
        <w:ind w:firstLine="709"/>
        <w:jc w:val="both"/>
        <w:rPr>
          <w:rFonts w:eastAsia="Calibri"/>
          <w:sz w:val="28"/>
          <w:szCs w:val="28"/>
          <w:lang w:eastAsia="en-US"/>
        </w:rPr>
      </w:pPr>
      <w:r w:rsidRPr="00A41592">
        <w:rPr>
          <w:rFonts w:eastAsia="Calibri"/>
          <w:iCs/>
          <w:sz w:val="28"/>
          <w:szCs w:val="28"/>
          <w:bdr w:val="none" w:sz="0" w:space="0" w:color="auto" w:frame="1"/>
          <w:shd w:val="clear" w:color="auto" w:fill="FAFAFA"/>
          <w:lang w:eastAsia="en-US"/>
        </w:rPr>
        <w:t>Желая</w:t>
      </w:r>
      <w:r w:rsidRPr="007B12EC">
        <w:rPr>
          <w:rFonts w:eastAsia="Calibri"/>
          <w:sz w:val="28"/>
          <w:szCs w:val="28"/>
          <w:shd w:val="clear" w:color="auto" w:fill="FAFAFA"/>
          <w:lang w:eastAsia="en-US"/>
        </w:rPr>
        <w:t xml:space="preserve"> </w:t>
      </w:r>
      <w:r w:rsidRPr="00A41592">
        <w:rPr>
          <w:rFonts w:eastAsia="Calibri"/>
          <w:sz w:val="28"/>
          <w:szCs w:val="28"/>
          <w:shd w:val="clear" w:color="auto" w:fill="FAFAFA"/>
          <w:lang w:eastAsia="en-US"/>
        </w:rPr>
        <w:t>уменьшить искажения и препятствия на пути развития международной торговли и принимая во внимание необходимость содействовать эффективной и адекватной охране прав интеллектуальной собственности и обеспечить, чтобы меры и процедуры по обеспечению соблюдения прав интеллектуальной собственности сами не становились барьерами для законной торговли</w:t>
      </w:r>
      <w:r w:rsidR="002D3FB7">
        <w:rPr>
          <w:rFonts w:eastAsia="Calibri"/>
          <w:sz w:val="28"/>
          <w:szCs w:val="28"/>
          <w:shd w:val="clear" w:color="auto" w:fill="FAFAFA"/>
          <w:lang w:eastAsia="en-US"/>
        </w:rPr>
        <w:t xml:space="preserve"> в рамках ВТО была создана Всемирная организация интеллектуальной собственности (ВОИС).</w:t>
      </w:r>
      <w:r w:rsidR="00AB1DFE">
        <w:rPr>
          <w:rFonts w:eastAsia="Calibri"/>
          <w:sz w:val="28"/>
          <w:szCs w:val="28"/>
          <w:shd w:val="clear" w:color="auto" w:fill="FAFAFA"/>
          <w:lang w:eastAsia="en-US"/>
        </w:rPr>
        <w:t xml:space="preserve"> При ВОИС функционирует </w:t>
      </w:r>
      <w:r w:rsidR="00AB1DFE" w:rsidRPr="00A41592">
        <w:rPr>
          <w:rFonts w:eastAsia="Calibri"/>
          <w:sz w:val="28"/>
          <w:szCs w:val="28"/>
          <w:shd w:val="clear" w:color="auto" w:fill="FAFAFA"/>
          <w:lang w:eastAsia="en-US"/>
        </w:rPr>
        <w:t>Совет по торговым аспектам прав интеллектуальной собственности ("Совет по ТРИПС").</w:t>
      </w:r>
    </w:p>
    <w:p w:rsidR="00A41592" w:rsidRPr="00A41592" w:rsidRDefault="00A41592" w:rsidP="007B12EC">
      <w:pPr>
        <w:ind w:firstLine="709"/>
        <w:jc w:val="both"/>
        <w:rPr>
          <w:rFonts w:eastAsia="Calibri"/>
          <w:sz w:val="28"/>
          <w:szCs w:val="28"/>
          <w:lang w:eastAsia="en-US"/>
        </w:rPr>
      </w:pPr>
      <w:r w:rsidRPr="00A41592">
        <w:rPr>
          <w:rFonts w:eastAsia="Calibri"/>
          <w:sz w:val="28"/>
          <w:szCs w:val="28"/>
          <w:lang w:eastAsia="en-US"/>
        </w:rPr>
        <w:t>Задач</w:t>
      </w:r>
      <w:r w:rsidR="00AB1DFE">
        <w:rPr>
          <w:rFonts w:eastAsia="Calibri"/>
          <w:sz w:val="28"/>
          <w:szCs w:val="28"/>
          <w:lang w:eastAsia="en-US"/>
        </w:rPr>
        <w:t>ами Совета ТРИПС являются</w:t>
      </w:r>
      <w:r w:rsidRPr="00A41592">
        <w:rPr>
          <w:rFonts w:eastAsia="Calibri"/>
          <w:sz w:val="28"/>
          <w:szCs w:val="28"/>
          <w:lang w:eastAsia="en-US"/>
        </w:rPr>
        <w:t>:</w:t>
      </w:r>
    </w:p>
    <w:p w:rsidR="00A41592" w:rsidRPr="00A41592" w:rsidRDefault="00A41592" w:rsidP="002D3FB7">
      <w:pPr>
        <w:numPr>
          <w:ilvl w:val="0"/>
          <w:numId w:val="7"/>
        </w:numPr>
        <w:ind w:left="0" w:firstLine="426"/>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разработк</w:t>
      </w:r>
      <w:r w:rsidR="002D3FB7">
        <w:rPr>
          <w:rFonts w:eastAsia="Calibri"/>
          <w:sz w:val="28"/>
          <w:szCs w:val="28"/>
          <w:shd w:val="clear" w:color="auto" w:fill="FAFAFA"/>
          <w:lang w:eastAsia="en-US"/>
        </w:rPr>
        <w:t>а</w:t>
      </w:r>
      <w:proofErr w:type="gramEnd"/>
      <w:r w:rsidRPr="00A41592">
        <w:rPr>
          <w:rFonts w:eastAsia="Calibri"/>
          <w:sz w:val="28"/>
          <w:szCs w:val="28"/>
          <w:shd w:val="clear" w:color="auto" w:fill="FAFAFA"/>
          <w:lang w:eastAsia="en-US"/>
        </w:rPr>
        <w:t xml:space="preserve"> адекватных норм и принципов, касающихся наличия, объема и использования прав интеллектуальной собственности, связанных с торговлей;</w:t>
      </w:r>
    </w:p>
    <w:p w:rsidR="00A41592" w:rsidRPr="00A41592" w:rsidRDefault="00A41592" w:rsidP="002D3FB7">
      <w:pPr>
        <w:numPr>
          <w:ilvl w:val="0"/>
          <w:numId w:val="7"/>
        </w:numPr>
        <w:ind w:left="0" w:firstLine="426"/>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разработки</w:t>
      </w:r>
      <w:proofErr w:type="gramEnd"/>
      <w:r w:rsidRPr="00A41592">
        <w:rPr>
          <w:rFonts w:eastAsia="Calibri"/>
          <w:sz w:val="28"/>
          <w:szCs w:val="28"/>
          <w:shd w:val="clear" w:color="auto" w:fill="FAFAFA"/>
          <w:lang w:eastAsia="en-US"/>
        </w:rPr>
        <w:t xml:space="preserve"> эффективных надлежащих средств обеспечения соблюдения прав интеллектуальной собственности, связанных с торговлей, принимая во внимание различия в национальных правовых системах;</w:t>
      </w:r>
    </w:p>
    <w:p w:rsidR="00A41592" w:rsidRPr="00A41592" w:rsidRDefault="00A41592" w:rsidP="002D3FB7">
      <w:pPr>
        <w:numPr>
          <w:ilvl w:val="0"/>
          <w:numId w:val="7"/>
        </w:numPr>
        <w:ind w:left="0" w:firstLine="426"/>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разработки</w:t>
      </w:r>
      <w:proofErr w:type="gramEnd"/>
      <w:r w:rsidRPr="00A41592">
        <w:rPr>
          <w:rFonts w:eastAsia="Calibri"/>
          <w:sz w:val="28"/>
          <w:szCs w:val="28"/>
          <w:shd w:val="clear" w:color="auto" w:fill="FAFAFA"/>
          <w:lang w:eastAsia="en-US"/>
        </w:rPr>
        <w:t xml:space="preserve"> эффективных неотложных процедур для предотвращения и урегулирования споров между правительствами на многосторонней основе;</w:t>
      </w:r>
    </w:p>
    <w:p w:rsidR="00A41592" w:rsidRPr="00A41592" w:rsidRDefault="00A41592" w:rsidP="002D3FB7">
      <w:pPr>
        <w:numPr>
          <w:ilvl w:val="0"/>
          <w:numId w:val="7"/>
        </w:numPr>
        <w:ind w:left="0" w:firstLine="426"/>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поиск</w:t>
      </w:r>
      <w:proofErr w:type="gramEnd"/>
      <w:r w:rsidRPr="00A41592">
        <w:rPr>
          <w:rFonts w:eastAsia="Calibri"/>
          <w:sz w:val="28"/>
          <w:szCs w:val="28"/>
          <w:shd w:val="clear" w:color="auto" w:fill="FAFAFA"/>
          <w:lang w:eastAsia="en-US"/>
        </w:rPr>
        <w:t xml:space="preserve"> механизмов удовлетворения потребностей наименее развитых стран – членов ВТО в отношении максимальной гибкости применения внутри страны законов и правил с тем, чтобы дать им возможность создать прочную и жизнеспособную технологическую базу;</w:t>
      </w:r>
    </w:p>
    <w:p w:rsidR="00A41592" w:rsidRPr="00A41592" w:rsidRDefault="00A41592" w:rsidP="002D3FB7">
      <w:pPr>
        <w:numPr>
          <w:ilvl w:val="0"/>
          <w:numId w:val="7"/>
        </w:numPr>
        <w:ind w:left="0" w:firstLine="426"/>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выработка</w:t>
      </w:r>
      <w:proofErr w:type="gramEnd"/>
      <w:r w:rsidRPr="00A41592">
        <w:rPr>
          <w:rFonts w:eastAsia="Calibri"/>
          <w:sz w:val="28"/>
          <w:szCs w:val="28"/>
          <w:shd w:val="clear" w:color="auto" w:fill="FAFAFA"/>
          <w:lang w:eastAsia="en-US"/>
        </w:rPr>
        <w:t xml:space="preserve"> многосторонней системы принципов, правил и порядка, относящихся к противодействию международной торговле контрафактными товарами;</w:t>
      </w:r>
    </w:p>
    <w:p w:rsidR="00A41592" w:rsidRPr="00A41592" w:rsidRDefault="00A41592" w:rsidP="002D3FB7">
      <w:pPr>
        <w:numPr>
          <w:ilvl w:val="0"/>
          <w:numId w:val="7"/>
        </w:numPr>
        <w:ind w:left="0" w:firstLine="426"/>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разработка</w:t>
      </w:r>
      <w:proofErr w:type="gramEnd"/>
      <w:r w:rsidRPr="00A41592">
        <w:rPr>
          <w:rFonts w:eastAsia="Calibri"/>
          <w:sz w:val="28"/>
          <w:szCs w:val="28"/>
          <w:shd w:val="clear" w:color="auto" w:fill="FAFAFA"/>
          <w:lang w:eastAsia="en-US"/>
        </w:rPr>
        <w:t xml:space="preserve"> многосторонних процедур, способствующих уменьшению напряженности путем достижения более твердых обязательств по решению споров по вопросам интеллектуальной собственности, связанным с торговлей</w:t>
      </w:r>
    </w:p>
    <w:p w:rsidR="00A41592" w:rsidRPr="00A41592" w:rsidRDefault="00A41592" w:rsidP="007B12EC">
      <w:pPr>
        <w:ind w:firstLine="709"/>
        <w:jc w:val="both"/>
        <w:rPr>
          <w:rFonts w:eastAsia="Calibri"/>
          <w:sz w:val="28"/>
          <w:szCs w:val="28"/>
          <w:lang w:eastAsia="en-US"/>
        </w:rPr>
      </w:pPr>
      <w:r w:rsidRPr="00A41592">
        <w:rPr>
          <w:rFonts w:eastAsia="Calibri"/>
          <w:sz w:val="28"/>
          <w:szCs w:val="28"/>
          <w:shd w:val="clear" w:color="auto" w:fill="FAFAFA"/>
          <w:lang w:eastAsia="en-US"/>
        </w:rPr>
        <w:lastRenderedPageBreak/>
        <w:t>Термин "интеллектуальная собственность" в контексте Соглашения относится к следующим категориям интеллектуальной собственности (раздел</w:t>
      </w:r>
      <w:r w:rsidRPr="00A41592">
        <w:rPr>
          <w:rFonts w:eastAsia="Calibri"/>
          <w:sz w:val="28"/>
          <w:szCs w:val="28"/>
          <w:shd w:val="clear" w:color="auto" w:fill="FAFAFA"/>
          <w:lang w:val="en-US" w:eastAsia="en-US"/>
        </w:rPr>
        <w:t>s</w:t>
      </w:r>
      <w:r w:rsidRPr="00A41592">
        <w:rPr>
          <w:rFonts w:eastAsia="Calibri"/>
          <w:sz w:val="28"/>
          <w:szCs w:val="28"/>
          <w:shd w:val="clear" w:color="auto" w:fill="FAFAFA"/>
          <w:lang w:eastAsia="en-US"/>
        </w:rPr>
        <w:t xml:space="preserve"> 1-7 части II Соглашения):</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авторское</w:t>
      </w:r>
      <w:proofErr w:type="gramEnd"/>
      <w:r w:rsidRPr="00A41592">
        <w:rPr>
          <w:rFonts w:eastAsia="Calibri"/>
          <w:sz w:val="28"/>
          <w:szCs w:val="28"/>
          <w:shd w:val="clear" w:color="auto" w:fill="FAFAFA"/>
          <w:lang w:eastAsia="en-US"/>
        </w:rPr>
        <w:t xml:space="preserve"> право и смежные права (ст. 9-14);</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товарные</w:t>
      </w:r>
      <w:proofErr w:type="gramEnd"/>
      <w:r w:rsidRPr="00A41592">
        <w:rPr>
          <w:rFonts w:eastAsia="Calibri"/>
          <w:sz w:val="28"/>
          <w:szCs w:val="28"/>
          <w:shd w:val="clear" w:color="auto" w:fill="FAFAFA"/>
          <w:lang w:eastAsia="en-US"/>
        </w:rPr>
        <w:t xml:space="preserve"> знаки (ст. 15-21);</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географические</w:t>
      </w:r>
      <w:proofErr w:type="gramEnd"/>
      <w:r w:rsidRPr="00A41592">
        <w:rPr>
          <w:rFonts w:eastAsia="Calibri"/>
          <w:sz w:val="28"/>
          <w:szCs w:val="28"/>
          <w:shd w:val="clear" w:color="auto" w:fill="FAFAFA"/>
          <w:lang w:eastAsia="en-US"/>
        </w:rPr>
        <w:t xml:space="preserve"> указания (ст. 22-24)</w:t>
      </w:r>
      <w:r w:rsidRPr="00A41592">
        <w:rPr>
          <w:rFonts w:eastAsia="Calibri"/>
          <w:sz w:val="28"/>
          <w:szCs w:val="28"/>
          <w:shd w:val="clear" w:color="auto" w:fill="FAFAFA"/>
          <w:lang w:val="en-US" w:eastAsia="en-US"/>
        </w:rPr>
        <w:t>;</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промышленные</w:t>
      </w:r>
      <w:proofErr w:type="gramEnd"/>
      <w:r w:rsidRPr="00A41592">
        <w:rPr>
          <w:rFonts w:eastAsia="Calibri"/>
          <w:sz w:val="28"/>
          <w:szCs w:val="28"/>
          <w:shd w:val="clear" w:color="auto" w:fill="FAFAFA"/>
          <w:lang w:eastAsia="en-US"/>
        </w:rPr>
        <w:t xml:space="preserve"> образцы (ст. 25-26)</w:t>
      </w:r>
      <w:r w:rsidRPr="00A41592">
        <w:rPr>
          <w:rFonts w:eastAsia="Calibri"/>
          <w:sz w:val="28"/>
          <w:szCs w:val="28"/>
          <w:shd w:val="clear" w:color="auto" w:fill="FAFAFA"/>
          <w:lang w:val="en-US" w:eastAsia="en-US"/>
        </w:rPr>
        <w:t>;</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изобретения</w:t>
      </w:r>
      <w:proofErr w:type="gramEnd"/>
      <w:r w:rsidRPr="00A41592">
        <w:rPr>
          <w:rFonts w:eastAsia="Calibri"/>
          <w:sz w:val="28"/>
          <w:szCs w:val="28"/>
          <w:shd w:val="clear" w:color="auto" w:fill="FAFAFA"/>
          <w:lang w:eastAsia="en-US"/>
        </w:rPr>
        <w:t xml:space="preserve"> (патентуемые объекты) (ст. 27-34)</w:t>
      </w:r>
      <w:r w:rsidRPr="00A41592">
        <w:rPr>
          <w:rFonts w:eastAsia="Calibri"/>
          <w:sz w:val="28"/>
          <w:szCs w:val="28"/>
          <w:shd w:val="clear" w:color="auto" w:fill="FAFAFA"/>
          <w:lang w:val="en-US" w:eastAsia="en-US"/>
        </w:rPr>
        <w:t>;</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топология</w:t>
      </w:r>
      <w:proofErr w:type="gramEnd"/>
      <w:r w:rsidRPr="00A41592">
        <w:rPr>
          <w:rFonts w:eastAsia="Calibri"/>
          <w:sz w:val="28"/>
          <w:szCs w:val="28"/>
          <w:shd w:val="clear" w:color="auto" w:fill="FAFAFA"/>
          <w:lang w:eastAsia="en-US"/>
        </w:rPr>
        <w:t xml:space="preserve"> (топография) интегральных схем (ст. 35-38);</w:t>
      </w:r>
    </w:p>
    <w:p w:rsidR="00A41592" w:rsidRPr="00A41592" w:rsidRDefault="00A41592" w:rsidP="00636958">
      <w:pPr>
        <w:numPr>
          <w:ilvl w:val="0"/>
          <w:numId w:val="7"/>
        </w:numPr>
        <w:ind w:hanging="294"/>
        <w:contextualSpacing/>
        <w:jc w:val="both"/>
        <w:rPr>
          <w:rFonts w:eastAsia="Calibri"/>
          <w:sz w:val="28"/>
          <w:szCs w:val="28"/>
          <w:lang w:eastAsia="en-US"/>
        </w:rPr>
      </w:pPr>
      <w:proofErr w:type="gramStart"/>
      <w:r w:rsidRPr="00A41592">
        <w:rPr>
          <w:rFonts w:eastAsia="Calibri"/>
          <w:sz w:val="28"/>
          <w:szCs w:val="28"/>
          <w:shd w:val="clear" w:color="auto" w:fill="FAFAFA"/>
          <w:lang w:eastAsia="en-US"/>
        </w:rPr>
        <w:t>охрана</w:t>
      </w:r>
      <w:proofErr w:type="gramEnd"/>
      <w:r w:rsidRPr="00A41592">
        <w:rPr>
          <w:rFonts w:eastAsia="Calibri"/>
          <w:sz w:val="28"/>
          <w:szCs w:val="28"/>
          <w:shd w:val="clear" w:color="auto" w:fill="FAFAFA"/>
          <w:lang w:eastAsia="en-US"/>
        </w:rPr>
        <w:t xml:space="preserve"> закрытой информации (ст. 39-40).</w:t>
      </w:r>
    </w:p>
    <w:p w:rsidR="00EE1851" w:rsidRPr="00EE1851" w:rsidRDefault="00EE1851" w:rsidP="00EE1851">
      <w:pPr>
        <w:ind w:firstLine="709"/>
        <w:jc w:val="both"/>
        <w:rPr>
          <w:rFonts w:eastAsia="Calibri"/>
          <w:sz w:val="28"/>
          <w:szCs w:val="28"/>
          <w:shd w:val="clear" w:color="auto" w:fill="FAFAFA"/>
          <w:lang w:eastAsia="en-US"/>
        </w:rPr>
      </w:pPr>
      <w:r w:rsidRPr="00EE1851">
        <w:rPr>
          <w:rFonts w:eastAsia="Calibri"/>
          <w:sz w:val="28"/>
          <w:szCs w:val="28"/>
          <w:shd w:val="clear" w:color="auto" w:fill="FAFAFA"/>
          <w:lang w:eastAsia="en-US"/>
        </w:rPr>
        <w:t>В условиях глобализации мировой экономики для успешного распространения новых технологий важное значение имеет коммерческое использование ОИС. Растет лицензионная торговля, передача технологий, развиваются другие отношения рыночного характера в этой сфере. Объем мировой торговли лицензиями на право использования различных объектов интеллектуальной собственности ежегодно увеличивается на 12 %, в то время как темпы роста мирового промышленного производства не превышают 2,5–3 % в год. В промышленно развитых странах 80–95 % прироста валового внутреннего продукта приходится на долю новых знаний, воплощенных в технике и технологиях, методах организации производства и повышения уровня образования населения, т.е. на то, что сейчас принято называть инновационной экономикой.</w:t>
      </w:r>
    </w:p>
    <w:p w:rsidR="00EE1851" w:rsidRPr="00EE1851" w:rsidRDefault="00EE1851" w:rsidP="00EE1851">
      <w:pPr>
        <w:ind w:firstLine="709"/>
        <w:jc w:val="both"/>
        <w:rPr>
          <w:rFonts w:eastAsia="Calibri"/>
          <w:sz w:val="28"/>
          <w:szCs w:val="28"/>
          <w:shd w:val="clear" w:color="auto" w:fill="FAFAFA"/>
          <w:lang w:eastAsia="en-US"/>
        </w:rPr>
      </w:pPr>
      <w:r w:rsidRPr="00EE1851">
        <w:rPr>
          <w:rFonts w:eastAsia="Calibri"/>
          <w:sz w:val="28"/>
          <w:szCs w:val="28"/>
          <w:shd w:val="clear" w:color="auto" w:fill="FAFAFA"/>
          <w:lang w:eastAsia="en-US"/>
        </w:rPr>
        <w:t>Мировой рынок объектов интеллектуальной собственности представлен, главным образом, тремя рынками: наукоемкой продукции, информации и прав. Наиболее быстрыми темпами развивается рынок наукоемкой продукции (технологические установки, фармацевтические препараты, вычислительная техника и т.п.), который приносит огромные прибыли ведущим компаниям и странам мира. Посредством интеллектуальной собственности на этом рынке охраняются определенные рыночные ниши, своеобразные зоны получения сверхприбыли. Здесь «территориальный» раздел происходит между США, Японией и ведущими странами Западной Европы - Германией, Францией и Великобританией.</w:t>
      </w:r>
    </w:p>
    <w:p w:rsidR="00EE1851" w:rsidRPr="00EE1851" w:rsidRDefault="00EE1851" w:rsidP="00EE1851">
      <w:pPr>
        <w:ind w:firstLine="709"/>
        <w:jc w:val="both"/>
        <w:rPr>
          <w:rFonts w:eastAsia="Calibri"/>
          <w:sz w:val="28"/>
          <w:szCs w:val="28"/>
          <w:shd w:val="clear" w:color="auto" w:fill="FAFAFA"/>
          <w:lang w:eastAsia="en-US"/>
        </w:rPr>
      </w:pPr>
      <w:r w:rsidRPr="00EE1851">
        <w:rPr>
          <w:rFonts w:eastAsia="Calibri"/>
          <w:sz w:val="28"/>
          <w:szCs w:val="28"/>
          <w:shd w:val="clear" w:color="auto" w:fill="FAFAFA"/>
          <w:lang w:eastAsia="en-US"/>
        </w:rPr>
        <w:t>На рынке ОИС происходит купли-продажа патентов и приобретение лицензий, обеспечивающих юридически значимую передачу прав на ОИС. При этом первичное право на ОИС в области промышленной собственности приобретается путем приоритетного получения патентов. Патентная статистика является одним из основных показателей научно-технического прогресса, а патентная защита становится необходимым условием функционирования и развития мирового рынка ОИС, одной из стратегических целей как отдельно взятых компаний, так и государств.</w:t>
      </w:r>
    </w:p>
    <w:p w:rsidR="00EE1851" w:rsidRPr="00EE1851" w:rsidRDefault="00EE1851" w:rsidP="00EE1851">
      <w:pPr>
        <w:ind w:firstLine="709"/>
        <w:jc w:val="both"/>
        <w:rPr>
          <w:rFonts w:eastAsia="Calibri"/>
          <w:sz w:val="28"/>
          <w:szCs w:val="28"/>
          <w:shd w:val="clear" w:color="auto" w:fill="FAFAFA"/>
          <w:lang w:eastAsia="en-US"/>
        </w:rPr>
      </w:pPr>
      <w:r w:rsidRPr="00EE1851">
        <w:rPr>
          <w:rFonts w:eastAsia="Calibri"/>
          <w:sz w:val="28"/>
          <w:szCs w:val="28"/>
          <w:shd w:val="clear" w:color="auto" w:fill="FAFAFA"/>
          <w:lang w:eastAsia="en-US"/>
        </w:rPr>
        <w:t xml:space="preserve">Правовая охрана объектов интеллектуальной собственности (ОИС) осуществляется для регулирования имущественных (экономических) и неимущественных (моральных) правоотношений, возникающих в связи с созданием и использованием ОИС Регламентация этих отношений </w:t>
      </w:r>
      <w:r w:rsidRPr="00EE1851">
        <w:rPr>
          <w:rFonts w:eastAsia="Calibri"/>
          <w:sz w:val="28"/>
          <w:szCs w:val="28"/>
          <w:shd w:val="clear" w:color="auto" w:fill="FAFAFA"/>
          <w:lang w:eastAsia="en-US"/>
        </w:rPr>
        <w:lastRenderedPageBreak/>
        <w:t>производится в основном в рамках двух традиционных ветвей права: патентного и авторского. Под действие первой из них подпадают отношения в связи с изобретениями, полезными моделями, товарными знаками и другими объектами промышленной собственности. Вторая связана с правоотношениями, касающимися литературных, научных, художественных, музыкальных произведений и других объектов авторского права. Однако некоторые ОИС, получившие распространение сравнительно недавно, не поддаются регулированию в рамках двух упомянутых ветвей законодательства. Такие ОИС принято называть нетрадиционными, и для них используется специальное законодательство. К их числу относятся коммерческая тайна, топологии интегральных микросхем, селекционные достижения и др.</w:t>
      </w:r>
    </w:p>
    <w:p w:rsidR="00EE1851" w:rsidRPr="00EE1851" w:rsidRDefault="00EE1851" w:rsidP="00EE1851">
      <w:pPr>
        <w:ind w:firstLine="709"/>
        <w:jc w:val="both"/>
        <w:rPr>
          <w:rFonts w:eastAsia="Calibri"/>
          <w:sz w:val="28"/>
          <w:szCs w:val="28"/>
          <w:shd w:val="clear" w:color="auto" w:fill="FAFAFA"/>
          <w:lang w:eastAsia="en-US"/>
        </w:rPr>
      </w:pPr>
      <w:r w:rsidRPr="00EE1851">
        <w:rPr>
          <w:rFonts w:eastAsia="Calibri"/>
          <w:sz w:val="28"/>
          <w:szCs w:val="28"/>
          <w:shd w:val="clear" w:color="auto" w:fill="FAFAFA"/>
          <w:lang w:eastAsia="en-US"/>
        </w:rPr>
        <w:t>В мировой практике существуют две системы правовой охраны интеллектуальной собственности авторов нововведений: романо-германская и англо-саксонская. В странах романо-германской правовой системы изобретение принадлежит тому, кто первым подал заявку на получение охранного документа. В странах с англо-саксонской системой права действует «принцип первого изобретателя», т.е. по факту преждепользования.</w:t>
      </w:r>
    </w:p>
    <w:p w:rsidR="00EE1851" w:rsidRDefault="00EE1851" w:rsidP="00EE1851">
      <w:pPr>
        <w:ind w:firstLine="709"/>
        <w:jc w:val="both"/>
        <w:rPr>
          <w:rFonts w:eastAsia="Calibri"/>
          <w:sz w:val="28"/>
          <w:szCs w:val="28"/>
          <w:shd w:val="clear" w:color="auto" w:fill="FAFAFA"/>
          <w:lang w:eastAsia="en-US"/>
        </w:rPr>
      </w:pPr>
      <w:r w:rsidRPr="00EE1851">
        <w:rPr>
          <w:rFonts w:eastAsia="Calibri"/>
          <w:sz w:val="28"/>
          <w:szCs w:val="28"/>
          <w:shd w:val="clear" w:color="auto" w:fill="FAFAFA"/>
          <w:lang w:eastAsia="en-US"/>
        </w:rPr>
        <w:t>Значительная роль в защите интеллектуальной собственности принадлежит Всемирной торговой организации (ВТО), представляющей своего рода кодекс правовых норм, регулирующих не только международный обмен товарами и услугами, но и объектами интеллектуальной собственности. Соглашение по торговым аспектам прав интеллектуальной собственности (ТРИПС) как приложение к Соглашению об образовании ВТО стало всеобъемлющим соглашением в области интеллектуальной собственности, которое привело систему охраны прав интеллектуальной собственности в рамки общих международных правил.</w:t>
      </w:r>
    </w:p>
    <w:p w:rsidR="00A41592" w:rsidRPr="00A41592" w:rsidRDefault="00636958" w:rsidP="007B12EC">
      <w:pPr>
        <w:ind w:firstLine="709"/>
        <w:jc w:val="both"/>
        <w:rPr>
          <w:rFonts w:eastAsia="Calibri"/>
          <w:sz w:val="28"/>
          <w:szCs w:val="28"/>
          <w:shd w:val="clear" w:color="auto" w:fill="FAFAFA"/>
          <w:lang w:eastAsia="en-US"/>
        </w:rPr>
      </w:pPr>
      <w:r>
        <w:rPr>
          <w:rFonts w:eastAsia="Calibri"/>
          <w:sz w:val="28"/>
          <w:szCs w:val="28"/>
          <w:shd w:val="clear" w:color="auto" w:fill="FAFAFA"/>
          <w:lang w:eastAsia="en-US"/>
        </w:rPr>
        <w:t>Как подчеркивается в Соглашении, н</w:t>
      </w:r>
      <w:r w:rsidR="00A41592" w:rsidRPr="00A41592">
        <w:rPr>
          <w:rFonts w:eastAsia="Calibri"/>
          <w:sz w:val="28"/>
          <w:szCs w:val="28"/>
          <w:shd w:val="clear" w:color="auto" w:fill="FAFAFA"/>
          <w:lang w:eastAsia="en-US"/>
        </w:rPr>
        <w:t xml:space="preserve">ичто не должно использоваться для решения вопроса об исчерпании прав интеллектуальной собственности. При этом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технологий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Меры, предусмотренные Соглашением, обращены к практике, которая </w:t>
      </w:r>
      <w:r w:rsidR="00AB1DFE">
        <w:rPr>
          <w:rFonts w:eastAsia="Calibri"/>
          <w:sz w:val="28"/>
          <w:szCs w:val="28"/>
          <w:shd w:val="clear" w:color="auto" w:fill="FAFAFA"/>
          <w:lang w:eastAsia="en-US"/>
        </w:rPr>
        <w:t xml:space="preserve">часто </w:t>
      </w:r>
      <w:r w:rsidR="00A41592" w:rsidRPr="00A41592">
        <w:rPr>
          <w:rFonts w:eastAsia="Calibri"/>
          <w:sz w:val="28"/>
          <w:szCs w:val="28"/>
          <w:shd w:val="clear" w:color="auto" w:fill="FAFAFA"/>
          <w:lang w:eastAsia="en-US"/>
        </w:rPr>
        <w:t>необоснованно ограничивает торговлю или неблагоприятным образом влияет на международную передачу технологий, и должны способствовать предотвращению злоупотреблений правами интеллектуальной собственности со стороны их владельцев.</w:t>
      </w:r>
    </w:p>
    <w:p w:rsidR="005F2F38" w:rsidRPr="00A41592" w:rsidRDefault="005F2F38" w:rsidP="005F2F38">
      <w:pPr>
        <w:shd w:val="clear" w:color="auto" w:fill="FAFAFA"/>
        <w:ind w:firstLine="709"/>
        <w:jc w:val="both"/>
        <w:textAlignment w:val="baseline"/>
        <w:rPr>
          <w:sz w:val="28"/>
          <w:szCs w:val="28"/>
          <w:shd w:val="clear" w:color="auto" w:fill="FAFAFA"/>
        </w:rPr>
      </w:pPr>
      <w:r w:rsidRPr="00A41592">
        <w:rPr>
          <w:sz w:val="28"/>
          <w:szCs w:val="28"/>
          <w:shd w:val="clear" w:color="auto" w:fill="FAFAFA"/>
        </w:rPr>
        <w:t xml:space="preserve">Участники Соглашения предоставляют охрану независимо созданным новым или оригинальным промышленным образцам. Охрана не распространяется на образцы, создание которых обусловлено, главным образом, техническими или функциональными соображениями. Участники Соглашения могут предусматривать, что образцы не являются новыми или </w:t>
      </w:r>
      <w:r w:rsidRPr="00A41592">
        <w:rPr>
          <w:sz w:val="28"/>
          <w:szCs w:val="28"/>
          <w:shd w:val="clear" w:color="auto" w:fill="FAFAFA"/>
        </w:rPr>
        <w:lastRenderedPageBreak/>
        <w:t xml:space="preserve">оригинальными, если они значительно не отличаются от уже известных образцов или от комбинаций их известных характерных признаков. </w:t>
      </w:r>
    </w:p>
    <w:p w:rsidR="005F2F38" w:rsidRPr="00A41592" w:rsidRDefault="005F2F38" w:rsidP="005F2F38">
      <w:pPr>
        <w:shd w:val="clear" w:color="auto" w:fill="FAFAFA"/>
        <w:ind w:firstLine="709"/>
        <w:jc w:val="both"/>
        <w:textAlignment w:val="baseline"/>
        <w:rPr>
          <w:sz w:val="28"/>
          <w:szCs w:val="28"/>
          <w:shd w:val="clear" w:color="auto" w:fill="FAFAFA"/>
        </w:rPr>
      </w:pPr>
      <w:r w:rsidRPr="00A41592">
        <w:rPr>
          <w:sz w:val="28"/>
          <w:szCs w:val="28"/>
          <w:shd w:val="clear" w:color="auto" w:fill="FAFAFA"/>
        </w:rPr>
        <w:t>Владелец зарегистрированного товарного знака имеет исключительное право не разрешать третьим лицам без его согласия использовать в ходе торговли идентичные или подобные обозначения для товаров или услуг, которые идентичны или подобны тем, в отношении которых зарегистрирован товарный знак, когда такое использование могло бы привести к появлению вероятности смешения. Срок действия первоначальной регистрации и каждого возобновления регистрации товарного знака составляет не менее семи лет. Регистрация товарного знака может возобновляться неограниченное число раз. Использование товарного знака другим лицом под контролем владельца знака признается для целей сохранения в силе регистрации использованием товарного знака.</w:t>
      </w:r>
    </w:p>
    <w:p w:rsidR="005F2F38" w:rsidRPr="00A41592" w:rsidRDefault="005F2F38" w:rsidP="005F2F38">
      <w:pPr>
        <w:shd w:val="clear" w:color="auto" w:fill="FAFAFA"/>
        <w:ind w:firstLine="709"/>
        <w:jc w:val="both"/>
        <w:textAlignment w:val="baseline"/>
        <w:rPr>
          <w:sz w:val="28"/>
          <w:szCs w:val="28"/>
        </w:rPr>
      </w:pPr>
      <w:r w:rsidRPr="00A41592">
        <w:rPr>
          <w:sz w:val="28"/>
          <w:szCs w:val="28"/>
        </w:rPr>
        <w:t xml:space="preserve">Географические указания представляют собой обозначения, которые идентифицируют товар как происходящий с территории участника Соглашения или региона или местности на этой территории, когда определенное качество, репутация или другие характеристики товара в значительной степени связываются с его географическим происхождением. </w:t>
      </w:r>
      <w:r w:rsidRPr="00A41592">
        <w:rPr>
          <w:iCs/>
          <w:sz w:val="28"/>
          <w:szCs w:val="28"/>
          <w:bdr w:val="none" w:sz="0" w:space="0" w:color="auto" w:frame="1"/>
          <w:shd w:val="clear" w:color="auto" w:fill="FAFAFA"/>
        </w:rPr>
        <w:t xml:space="preserve">Охрана географического указания </w:t>
      </w:r>
      <w:r w:rsidRPr="00A41592">
        <w:rPr>
          <w:sz w:val="28"/>
          <w:szCs w:val="28"/>
        </w:rPr>
        <w:t>позволяет правообладателю:</w:t>
      </w:r>
    </w:p>
    <w:p w:rsidR="005F2F38" w:rsidRPr="00A41592" w:rsidRDefault="005F2F38" w:rsidP="005F2F38">
      <w:pPr>
        <w:numPr>
          <w:ilvl w:val="0"/>
          <w:numId w:val="8"/>
        </w:numPr>
        <w:tabs>
          <w:tab w:val="left" w:pos="426"/>
        </w:tabs>
        <w:ind w:left="0" w:firstLine="426"/>
        <w:jc w:val="both"/>
        <w:textAlignment w:val="baseline"/>
        <w:rPr>
          <w:sz w:val="28"/>
          <w:szCs w:val="28"/>
        </w:rPr>
      </w:pPr>
      <w:proofErr w:type="gramStart"/>
      <w:r w:rsidRPr="00A41592">
        <w:rPr>
          <w:sz w:val="28"/>
          <w:szCs w:val="28"/>
        </w:rPr>
        <w:t>предотвращать</w:t>
      </w:r>
      <w:proofErr w:type="gramEnd"/>
      <w:r w:rsidRPr="00A41592">
        <w:rPr>
          <w:sz w:val="28"/>
          <w:szCs w:val="28"/>
        </w:rPr>
        <w:t xml:space="preserve"> использование любых средств при обозначении или презентации товара, которые указывают или вызывают ассоциацию, что этот товар происходит из географического района отличного от настоящего места происхождения, таким образом, что это вводит общественность в заблуждение в отношении географического происхождения этого товара;</w:t>
      </w:r>
    </w:p>
    <w:p w:rsidR="005F2F38" w:rsidRPr="00A41592" w:rsidRDefault="005F2F38" w:rsidP="005F2F38">
      <w:pPr>
        <w:numPr>
          <w:ilvl w:val="0"/>
          <w:numId w:val="8"/>
        </w:numPr>
        <w:tabs>
          <w:tab w:val="left" w:pos="426"/>
        </w:tabs>
        <w:ind w:left="0" w:firstLine="426"/>
        <w:jc w:val="both"/>
        <w:textAlignment w:val="baseline"/>
        <w:rPr>
          <w:sz w:val="28"/>
          <w:szCs w:val="28"/>
        </w:rPr>
      </w:pPr>
      <w:proofErr w:type="gramStart"/>
      <w:r w:rsidRPr="00A41592">
        <w:rPr>
          <w:sz w:val="28"/>
          <w:szCs w:val="28"/>
        </w:rPr>
        <w:t>противодействовать</w:t>
      </w:r>
      <w:proofErr w:type="gramEnd"/>
      <w:r w:rsidRPr="00A41592">
        <w:rPr>
          <w:sz w:val="28"/>
          <w:szCs w:val="28"/>
        </w:rPr>
        <w:t xml:space="preserve"> любому использованию третьей стороной зарегистрированного географического указания, когда такое использование может рассматриваться как акт недобросовестной конкуренции (по смыслу Статьи 10-бис Парижской конвенции </w:t>
      </w:r>
      <w:smartTag w:uri="urn:schemas-microsoft-com:office:smarttags" w:element="metricconverter">
        <w:smartTagPr>
          <w:attr w:name="ProductID" w:val="1967 г"/>
        </w:smartTagPr>
        <w:r w:rsidRPr="00A41592">
          <w:rPr>
            <w:sz w:val="28"/>
            <w:szCs w:val="28"/>
          </w:rPr>
          <w:t>1967 г</w:t>
        </w:r>
      </w:smartTag>
      <w:r w:rsidRPr="00A41592">
        <w:rPr>
          <w:sz w:val="28"/>
          <w:szCs w:val="28"/>
        </w:rPr>
        <w:t>.).</w:t>
      </w:r>
    </w:p>
    <w:p w:rsidR="005F2F38" w:rsidRPr="00A41592" w:rsidRDefault="005F2F38" w:rsidP="005F2F38">
      <w:pPr>
        <w:shd w:val="clear" w:color="auto" w:fill="FAFAFA"/>
        <w:ind w:firstLine="709"/>
        <w:jc w:val="both"/>
        <w:textAlignment w:val="baseline"/>
        <w:rPr>
          <w:sz w:val="28"/>
          <w:szCs w:val="28"/>
        </w:rPr>
      </w:pPr>
      <w:r w:rsidRPr="00A41592">
        <w:rPr>
          <w:sz w:val="28"/>
          <w:szCs w:val="28"/>
        </w:rPr>
        <w:t>Участник Соглашения может отказать в регистрации товарного знака или признать недействительной на национальной территории регистрацию товарного знака другим участником Соглашения, если товарный знак содержит географическое указание или состоит из географического указания в отношении товаров, не происходящих с указанной территории, или если использование географического указания в товарном знаке для конкретных товаров в стране-участнице носит такой характер, что это вводит общество в заблуждение в отношении истинного места происхождения.</w:t>
      </w:r>
    </w:p>
    <w:p w:rsidR="005F2F38" w:rsidRPr="00A41592" w:rsidRDefault="005F2F38" w:rsidP="005F2F38">
      <w:pPr>
        <w:shd w:val="clear" w:color="auto" w:fill="FAFAFA"/>
        <w:ind w:firstLine="709"/>
        <w:jc w:val="both"/>
        <w:textAlignment w:val="baseline"/>
        <w:rPr>
          <w:sz w:val="28"/>
          <w:szCs w:val="28"/>
        </w:rPr>
      </w:pPr>
      <w:r w:rsidRPr="00A41592">
        <w:rPr>
          <w:sz w:val="28"/>
          <w:szCs w:val="28"/>
        </w:rPr>
        <w:t>Физическим и юридическим лицам предоставляется возможность препятствовать тому, чтобы информация, правомерно находящаяся под их контролем, без их согласия была раскрыта, получена или использована другими лицами способом, противоречащим честной коммерческой практике. Такая информация должна обладать следующими свойствами:</w:t>
      </w:r>
    </w:p>
    <w:p w:rsidR="005F2F38" w:rsidRPr="00A41592" w:rsidRDefault="005F2F38" w:rsidP="005F2F38">
      <w:pPr>
        <w:numPr>
          <w:ilvl w:val="0"/>
          <w:numId w:val="9"/>
        </w:numPr>
        <w:tabs>
          <w:tab w:val="clear" w:pos="2116"/>
          <w:tab w:val="left" w:pos="360"/>
          <w:tab w:val="num" w:pos="426"/>
        </w:tabs>
        <w:ind w:left="0" w:firstLine="426"/>
        <w:jc w:val="both"/>
        <w:textAlignment w:val="baseline"/>
        <w:rPr>
          <w:sz w:val="28"/>
          <w:szCs w:val="28"/>
        </w:rPr>
      </w:pPr>
      <w:proofErr w:type="gramStart"/>
      <w:r w:rsidRPr="00A41592">
        <w:rPr>
          <w:sz w:val="28"/>
          <w:szCs w:val="28"/>
        </w:rPr>
        <w:t>она</w:t>
      </w:r>
      <w:proofErr w:type="gramEnd"/>
      <w:r w:rsidRPr="00A41592">
        <w:rPr>
          <w:sz w:val="28"/>
          <w:szCs w:val="28"/>
        </w:rPr>
        <w:t xml:space="preserve"> должна быть секретной в том смысле, что в целом или в определенной конфигурации не является общеизвестной и легко доступной лицам в тех кругах, которые обычно имеют дело с подобной информацией;</w:t>
      </w:r>
    </w:p>
    <w:p w:rsidR="005F2F38" w:rsidRPr="00A41592" w:rsidRDefault="005F2F38" w:rsidP="005F2F38">
      <w:pPr>
        <w:numPr>
          <w:ilvl w:val="0"/>
          <w:numId w:val="9"/>
        </w:numPr>
        <w:tabs>
          <w:tab w:val="clear" w:pos="2116"/>
          <w:tab w:val="left" w:pos="360"/>
          <w:tab w:val="num" w:pos="426"/>
        </w:tabs>
        <w:ind w:left="0" w:firstLine="426"/>
        <w:jc w:val="both"/>
        <w:textAlignment w:val="baseline"/>
        <w:rPr>
          <w:sz w:val="28"/>
          <w:szCs w:val="28"/>
        </w:rPr>
      </w:pPr>
      <w:proofErr w:type="gramStart"/>
      <w:r w:rsidRPr="00A41592">
        <w:rPr>
          <w:sz w:val="28"/>
          <w:szCs w:val="28"/>
        </w:rPr>
        <w:t>ввиду</w:t>
      </w:r>
      <w:proofErr w:type="gramEnd"/>
      <w:r w:rsidRPr="00A41592">
        <w:rPr>
          <w:sz w:val="28"/>
          <w:szCs w:val="28"/>
        </w:rPr>
        <w:t xml:space="preserve"> своей секретности имеет коммерческую ценность;</w:t>
      </w:r>
    </w:p>
    <w:p w:rsidR="005F2F38" w:rsidRPr="00A41592" w:rsidRDefault="005F2F38" w:rsidP="005F2F38">
      <w:pPr>
        <w:numPr>
          <w:ilvl w:val="0"/>
          <w:numId w:val="9"/>
        </w:numPr>
        <w:tabs>
          <w:tab w:val="clear" w:pos="2116"/>
          <w:tab w:val="left" w:pos="360"/>
          <w:tab w:val="num" w:pos="426"/>
        </w:tabs>
        <w:ind w:left="0" w:firstLine="426"/>
        <w:jc w:val="both"/>
        <w:textAlignment w:val="baseline"/>
        <w:rPr>
          <w:sz w:val="28"/>
          <w:szCs w:val="28"/>
        </w:rPr>
      </w:pPr>
      <w:proofErr w:type="gramStart"/>
      <w:r w:rsidRPr="00A41592">
        <w:rPr>
          <w:sz w:val="28"/>
          <w:szCs w:val="28"/>
        </w:rPr>
        <w:lastRenderedPageBreak/>
        <w:t>является</w:t>
      </w:r>
      <w:proofErr w:type="gramEnd"/>
      <w:r w:rsidRPr="00A41592">
        <w:rPr>
          <w:sz w:val="28"/>
          <w:szCs w:val="28"/>
        </w:rPr>
        <w:t xml:space="preserve"> предметом мер, направленных на сохранение её секретности, со стороны лица, правомерно контролирующего эту информацию.</w:t>
      </w:r>
    </w:p>
    <w:p w:rsidR="005F2F38" w:rsidRPr="00A41592" w:rsidRDefault="005F2F38" w:rsidP="005F2F38">
      <w:pPr>
        <w:ind w:firstLine="709"/>
        <w:jc w:val="both"/>
        <w:rPr>
          <w:rFonts w:eastAsia="Calibri"/>
          <w:sz w:val="28"/>
          <w:szCs w:val="28"/>
          <w:lang w:eastAsia="en-US"/>
        </w:rPr>
      </w:pPr>
      <w:r w:rsidRPr="00A41592">
        <w:rPr>
          <w:rFonts w:eastAsia="Calibri"/>
          <w:sz w:val="28"/>
          <w:szCs w:val="28"/>
          <w:shd w:val="clear" w:color="auto" w:fill="FAFAFA"/>
          <w:lang w:eastAsia="en-US"/>
        </w:rPr>
        <w:t>В соответствии с Бернской конвенцией охрана авторских прав распространяется на выраженные в объективной форме результаты творчества, но не на идеи, процессы, методы работы или математические концепции как таковые (ст.9 Соглашения)</w:t>
      </w:r>
    </w:p>
    <w:p w:rsidR="005F2F38" w:rsidRPr="00A41592" w:rsidRDefault="005F2F38" w:rsidP="005F2F38">
      <w:pPr>
        <w:shd w:val="clear" w:color="auto" w:fill="FAFAFA"/>
        <w:ind w:firstLine="709"/>
        <w:jc w:val="both"/>
        <w:textAlignment w:val="baseline"/>
        <w:rPr>
          <w:sz w:val="28"/>
          <w:szCs w:val="28"/>
        </w:rPr>
      </w:pPr>
      <w:r w:rsidRPr="007B12EC">
        <w:rPr>
          <w:sz w:val="28"/>
          <w:szCs w:val="28"/>
        </w:rPr>
        <w:t>Т</w:t>
      </w:r>
      <w:r w:rsidRPr="00A41592">
        <w:rPr>
          <w:sz w:val="28"/>
          <w:szCs w:val="28"/>
        </w:rPr>
        <w:t>оварным знаком как охраняемым объектом может быть любое обозначение или любое сочетание обозначений, способное отличить товары или услуги одного предприятия от товаров или услуг других предприятий. Такие обозначения, в частности, слова, включая имена лиц, буквы, цифры, изобразительные элементы и сочетание цветов, а также любое сочетание таких обозначений могут быть зарегистрированы в качестве товарных знаков. В качестве условия регистрации участники Соглашения могут предъявлять требование, чтобы обозначения были визуально воспринимаемыми. Участник Соглашения может отказать в регистрации товарного знака на других основаниях, при условии, что они не отходят от положений Парижской конвенции (1967 г.).</w:t>
      </w:r>
    </w:p>
    <w:p w:rsidR="005F2F38" w:rsidRPr="00A41592" w:rsidRDefault="005F2F38" w:rsidP="005F2F38">
      <w:pPr>
        <w:shd w:val="clear" w:color="auto" w:fill="FAFAFA"/>
        <w:ind w:firstLine="709"/>
        <w:jc w:val="both"/>
        <w:textAlignment w:val="baseline"/>
        <w:rPr>
          <w:sz w:val="28"/>
          <w:szCs w:val="28"/>
          <w:shd w:val="clear" w:color="auto" w:fill="FAFAFA"/>
        </w:rPr>
      </w:pPr>
      <w:r w:rsidRPr="00A41592">
        <w:rPr>
          <w:sz w:val="28"/>
          <w:szCs w:val="28"/>
          <w:shd w:val="clear" w:color="auto" w:fill="FAFAFA"/>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Права, основанные на патенте, могут быть реализованы вне зависимости от места создания изобретения, области техники, а также от того, ввозятся ли продукты или производятся на месте.</w:t>
      </w:r>
    </w:p>
    <w:p w:rsidR="005F2F38" w:rsidRPr="00A41592" w:rsidRDefault="005F2F38" w:rsidP="005F2F38">
      <w:pPr>
        <w:shd w:val="clear" w:color="auto" w:fill="FAFAFA"/>
        <w:ind w:firstLine="709"/>
        <w:jc w:val="both"/>
        <w:textAlignment w:val="baseline"/>
        <w:rPr>
          <w:sz w:val="28"/>
          <w:szCs w:val="28"/>
          <w:shd w:val="clear" w:color="auto" w:fill="FAFAFA"/>
        </w:rPr>
      </w:pPr>
      <w:r w:rsidRPr="00A41592">
        <w:rPr>
          <w:sz w:val="28"/>
          <w:szCs w:val="28"/>
        </w:rPr>
        <w:t>Патент предоставляет его владельцу следующие исключительные права:</w:t>
      </w:r>
    </w:p>
    <w:p w:rsidR="005F2F38" w:rsidRPr="00A41592" w:rsidRDefault="005F2F38" w:rsidP="005F2F38">
      <w:pPr>
        <w:numPr>
          <w:ilvl w:val="0"/>
          <w:numId w:val="8"/>
        </w:numPr>
        <w:tabs>
          <w:tab w:val="left" w:pos="426"/>
        </w:tabs>
        <w:ind w:left="0" w:firstLine="426"/>
        <w:jc w:val="both"/>
        <w:textAlignment w:val="baseline"/>
        <w:rPr>
          <w:sz w:val="28"/>
          <w:szCs w:val="28"/>
        </w:rPr>
      </w:pPr>
      <w:proofErr w:type="gramStart"/>
      <w:r w:rsidRPr="00A41592">
        <w:rPr>
          <w:sz w:val="28"/>
          <w:szCs w:val="28"/>
        </w:rPr>
        <w:t>препятствовать</w:t>
      </w:r>
      <w:proofErr w:type="gramEnd"/>
      <w:r w:rsidRPr="00A41592">
        <w:rPr>
          <w:sz w:val="28"/>
          <w:szCs w:val="28"/>
        </w:rPr>
        <w:t xml:space="preserve"> третьим лицам без согласия правообладателя созданию, использованию, предложению для продажи, продаже или ввозу продукта, если он является объектом патента;</w:t>
      </w:r>
    </w:p>
    <w:p w:rsidR="005F2F38" w:rsidRPr="00A41592" w:rsidRDefault="005F2F38" w:rsidP="005F2F38">
      <w:pPr>
        <w:numPr>
          <w:ilvl w:val="0"/>
          <w:numId w:val="8"/>
        </w:numPr>
        <w:tabs>
          <w:tab w:val="left" w:pos="426"/>
        </w:tabs>
        <w:ind w:left="0" w:firstLine="426"/>
        <w:jc w:val="both"/>
        <w:textAlignment w:val="baseline"/>
        <w:rPr>
          <w:sz w:val="28"/>
          <w:szCs w:val="28"/>
        </w:rPr>
      </w:pPr>
      <w:proofErr w:type="gramStart"/>
      <w:r w:rsidRPr="00A41592">
        <w:rPr>
          <w:sz w:val="28"/>
          <w:szCs w:val="28"/>
        </w:rPr>
        <w:t>препятствовать</w:t>
      </w:r>
      <w:proofErr w:type="gramEnd"/>
      <w:r w:rsidRPr="00A41592">
        <w:rPr>
          <w:sz w:val="28"/>
          <w:szCs w:val="28"/>
        </w:rPr>
        <w:t xml:space="preserve"> третьим лицам совершать без согласия владельца действия по использованию способа, если он является объектом патента, а также препятствовать использованию, предложению для продажи, продаже или ввозу для этих целей, по меньшей мере, продукта, полученного непосредственно запатентованным способом.</w:t>
      </w:r>
    </w:p>
    <w:p w:rsidR="005F2F38" w:rsidRPr="00A41592" w:rsidRDefault="005F2F38" w:rsidP="005F2F38">
      <w:pPr>
        <w:shd w:val="clear" w:color="auto" w:fill="FAFAFA"/>
        <w:ind w:firstLine="709"/>
        <w:jc w:val="both"/>
        <w:textAlignment w:val="baseline"/>
        <w:rPr>
          <w:sz w:val="28"/>
          <w:szCs w:val="28"/>
        </w:rPr>
      </w:pPr>
      <w:r w:rsidRPr="00A41592">
        <w:rPr>
          <w:sz w:val="28"/>
          <w:szCs w:val="28"/>
        </w:rPr>
        <w:t>Обладатель патента, владелец исключительных прав, получает возможность передавать патент, передавать его по наследству и заключать лицензионные договоры.</w:t>
      </w:r>
    </w:p>
    <w:p w:rsidR="005F2F38" w:rsidRPr="00A41592" w:rsidRDefault="005F2F38" w:rsidP="005F2F38">
      <w:pPr>
        <w:shd w:val="clear" w:color="auto" w:fill="FAFAFA"/>
        <w:ind w:firstLine="709"/>
        <w:jc w:val="both"/>
        <w:textAlignment w:val="baseline"/>
        <w:rPr>
          <w:sz w:val="28"/>
          <w:szCs w:val="28"/>
          <w:shd w:val="clear" w:color="auto" w:fill="FAFAFA"/>
        </w:rPr>
      </w:pPr>
      <w:r w:rsidRPr="00A41592">
        <w:rPr>
          <w:sz w:val="28"/>
          <w:szCs w:val="28"/>
          <w:shd w:val="clear" w:color="auto" w:fill="FAFAFA"/>
        </w:rPr>
        <w:t>Участники Соглашения могут исключать из области патентуемых:</w:t>
      </w:r>
    </w:p>
    <w:p w:rsidR="005F2F38" w:rsidRPr="00A41592" w:rsidRDefault="005F2F38" w:rsidP="005F2F38">
      <w:pPr>
        <w:numPr>
          <w:ilvl w:val="0"/>
          <w:numId w:val="8"/>
        </w:numPr>
        <w:shd w:val="clear" w:color="auto" w:fill="FAFAFA"/>
        <w:tabs>
          <w:tab w:val="left" w:pos="426"/>
        </w:tabs>
        <w:ind w:left="0" w:firstLine="426"/>
        <w:jc w:val="both"/>
        <w:textAlignment w:val="baseline"/>
        <w:rPr>
          <w:sz w:val="28"/>
          <w:szCs w:val="28"/>
        </w:rPr>
      </w:pPr>
      <w:proofErr w:type="gramStart"/>
      <w:r w:rsidRPr="00A41592">
        <w:rPr>
          <w:sz w:val="28"/>
          <w:szCs w:val="28"/>
          <w:shd w:val="clear" w:color="auto" w:fill="FAFAFA"/>
        </w:rPr>
        <w:t>изобретения</w:t>
      </w:r>
      <w:proofErr w:type="gramEnd"/>
      <w:r w:rsidRPr="00A41592">
        <w:rPr>
          <w:sz w:val="28"/>
          <w:szCs w:val="28"/>
          <w:shd w:val="clear" w:color="auto" w:fill="FAFAFA"/>
        </w:rPr>
        <w:t>, коммерческое использование которых необходимо предотвратить в пределах их территорий для охраны общественного порядка или морали, включая охрану жизни или здоровья людей, животных или растений, или чтобы избежать серьезного ущерба окружающей среде</w:t>
      </w:r>
      <w:r w:rsidRPr="00A41592">
        <w:rPr>
          <w:sz w:val="28"/>
          <w:szCs w:val="28"/>
        </w:rPr>
        <w:t>;</w:t>
      </w:r>
    </w:p>
    <w:p w:rsidR="005F2F38" w:rsidRPr="00A41592" w:rsidRDefault="005F2F38" w:rsidP="005F2F38">
      <w:pPr>
        <w:numPr>
          <w:ilvl w:val="0"/>
          <w:numId w:val="8"/>
        </w:numPr>
        <w:shd w:val="clear" w:color="auto" w:fill="FAFAFA"/>
        <w:tabs>
          <w:tab w:val="left" w:pos="426"/>
        </w:tabs>
        <w:ind w:left="0" w:firstLine="426"/>
        <w:jc w:val="both"/>
        <w:textAlignment w:val="baseline"/>
        <w:rPr>
          <w:sz w:val="28"/>
          <w:szCs w:val="28"/>
        </w:rPr>
      </w:pPr>
      <w:proofErr w:type="gramStart"/>
      <w:r w:rsidRPr="00A41592">
        <w:rPr>
          <w:sz w:val="28"/>
          <w:szCs w:val="28"/>
        </w:rPr>
        <w:t>диагностические</w:t>
      </w:r>
      <w:proofErr w:type="gramEnd"/>
      <w:r w:rsidRPr="00A41592">
        <w:rPr>
          <w:sz w:val="28"/>
          <w:szCs w:val="28"/>
        </w:rPr>
        <w:t>, терапевтические и хирургические методы лечения людей или животных;</w:t>
      </w:r>
    </w:p>
    <w:p w:rsidR="005F2F38" w:rsidRPr="00A41592" w:rsidRDefault="005F2F38" w:rsidP="005F2F38">
      <w:pPr>
        <w:numPr>
          <w:ilvl w:val="0"/>
          <w:numId w:val="8"/>
        </w:numPr>
        <w:shd w:val="clear" w:color="auto" w:fill="FAFAFA"/>
        <w:tabs>
          <w:tab w:val="left" w:pos="426"/>
        </w:tabs>
        <w:ind w:left="0" w:firstLine="426"/>
        <w:jc w:val="both"/>
        <w:textAlignment w:val="baseline"/>
        <w:rPr>
          <w:sz w:val="28"/>
          <w:szCs w:val="28"/>
        </w:rPr>
      </w:pPr>
      <w:proofErr w:type="gramStart"/>
      <w:r w:rsidRPr="00A41592">
        <w:rPr>
          <w:sz w:val="28"/>
          <w:szCs w:val="28"/>
        </w:rPr>
        <w:t>растения</w:t>
      </w:r>
      <w:proofErr w:type="gramEnd"/>
      <w:r w:rsidRPr="00A41592">
        <w:rPr>
          <w:sz w:val="28"/>
          <w:szCs w:val="28"/>
        </w:rPr>
        <w:t xml:space="preserve"> и животных, кроме микроорганизмов, а также биологические, по существу, способы выращивания растений или животных, кроме </w:t>
      </w:r>
      <w:r w:rsidRPr="00A41592">
        <w:rPr>
          <w:sz w:val="28"/>
          <w:szCs w:val="28"/>
        </w:rPr>
        <w:lastRenderedPageBreak/>
        <w:t>небиологических и микробиологических способов. Однако, члены предусматривают охрану сортов растений либо патентами, либо путем применения эффективной системы</w:t>
      </w:r>
      <w:r w:rsidRPr="007B12EC">
        <w:rPr>
          <w:sz w:val="28"/>
          <w:szCs w:val="28"/>
        </w:rPr>
        <w:t> </w:t>
      </w:r>
      <w:proofErr w:type="spellStart"/>
      <w:r w:rsidRPr="00A41592">
        <w:rPr>
          <w:i/>
          <w:iCs/>
          <w:sz w:val="28"/>
          <w:szCs w:val="28"/>
          <w:bdr w:val="none" w:sz="0" w:space="0" w:color="auto" w:frame="1"/>
        </w:rPr>
        <w:t>sui</w:t>
      </w:r>
      <w:proofErr w:type="spellEnd"/>
      <w:r w:rsidRPr="00A41592">
        <w:rPr>
          <w:i/>
          <w:iCs/>
          <w:sz w:val="28"/>
          <w:szCs w:val="28"/>
          <w:bdr w:val="none" w:sz="0" w:space="0" w:color="auto" w:frame="1"/>
        </w:rPr>
        <w:t xml:space="preserve"> </w:t>
      </w:r>
      <w:proofErr w:type="spellStart"/>
      <w:r w:rsidRPr="00A41592">
        <w:rPr>
          <w:i/>
          <w:iCs/>
          <w:sz w:val="28"/>
          <w:szCs w:val="28"/>
          <w:bdr w:val="none" w:sz="0" w:space="0" w:color="auto" w:frame="1"/>
        </w:rPr>
        <w:t>generis</w:t>
      </w:r>
      <w:proofErr w:type="spellEnd"/>
      <w:r w:rsidRPr="00A41592">
        <w:rPr>
          <w:sz w:val="28"/>
          <w:szCs w:val="28"/>
        </w:rPr>
        <w:t>, либо любым их сочетанием.</w:t>
      </w:r>
    </w:p>
    <w:p w:rsidR="005F2F38" w:rsidRPr="00A41592" w:rsidRDefault="005F2F38" w:rsidP="005F2F38">
      <w:pPr>
        <w:shd w:val="clear" w:color="auto" w:fill="FAFAFA"/>
        <w:ind w:firstLine="709"/>
        <w:jc w:val="both"/>
        <w:textAlignment w:val="baseline"/>
        <w:rPr>
          <w:sz w:val="28"/>
          <w:szCs w:val="28"/>
        </w:rPr>
      </w:pPr>
      <w:r w:rsidRPr="00A41592">
        <w:rPr>
          <w:sz w:val="28"/>
          <w:szCs w:val="28"/>
        </w:rPr>
        <w:t xml:space="preserve">Если законодательство участника Соглашения допускает использование объекта патента без разрешения правообладателя, включая использование государством или третьими лицами, если до начала такого использования предполагаемый пользователь делал попытки получения разрешения от правообладателя на разумных коммерческих условиях, и в течение разумного периода времени эти попытки не завершились успехом. Данное условие может быть не соблюдено в случае чрезвычайной ситуации в стране или других обстоятельств крайней необходимости, или в случае некоммерческого использования государством. При чрезвычайных ситуациях в стране или других обстоятельствах крайней необходимости правообладатель, тем не менее, должен быть уведомлен об этом как можно скорее. В случае некоммерческого использования государством, если правительство или подрядчик, без проведения патентного поиска, знает или имеет доказуемые основания знать, что действующий патент используется или будет использоваться государством или в его интересах, правообладатель должен быть немедленно проинформирован об этом. Правообладателю выплачивается соответствующее вознаграждение с учетом обстоятельств в каждом случае и экономической стоимости разрешения. Необходимость исправления </w:t>
      </w:r>
      <w:proofErr w:type="spellStart"/>
      <w:r w:rsidRPr="00A41592">
        <w:rPr>
          <w:sz w:val="28"/>
          <w:szCs w:val="28"/>
        </w:rPr>
        <w:t>антиконкурентной</w:t>
      </w:r>
      <w:proofErr w:type="spellEnd"/>
      <w:r w:rsidRPr="00A41592">
        <w:rPr>
          <w:sz w:val="28"/>
          <w:szCs w:val="28"/>
        </w:rPr>
        <w:t xml:space="preserve"> практики может быть принята во внимание при определении в таких случаях размера вознаграждения.</w:t>
      </w:r>
    </w:p>
    <w:p w:rsidR="005F2F38" w:rsidRPr="00A41592" w:rsidRDefault="005F2F38" w:rsidP="005F2F38">
      <w:pPr>
        <w:shd w:val="clear" w:color="auto" w:fill="FAFAFA"/>
        <w:ind w:firstLine="709"/>
        <w:jc w:val="both"/>
        <w:textAlignment w:val="baseline"/>
        <w:rPr>
          <w:sz w:val="28"/>
          <w:szCs w:val="28"/>
        </w:rPr>
      </w:pPr>
      <w:r w:rsidRPr="00A41592">
        <w:rPr>
          <w:sz w:val="28"/>
          <w:szCs w:val="28"/>
        </w:rPr>
        <w:t xml:space="preserve">Разрешение на использование предмета патента без разрешения правообладателя подлежит отмене при надлежащем соблюдении защиты законных интересов лиц, получивших такое разрешение, если и когда обстоятельства, которые привели к этому, прекращают существовать, и маловероятно, что они возобновятся. </w:t>
      </w:r>
    </w:p>
    <w:p w:rsidR="005F2F38" w:rsidRPr="00A41592" w:rsidRDefault="005F2F38" w:rsidP="005F2F38">
      <w:pPr>
        <w:ind w:firstLine="709"/>
        <w:jc w:val="both"/>
        <w:rPr>
          <w:rFonts w:eastAsia="Calibri"/>
          <w:sz w:val="28"/>
          <w:szCs w:val="28"/>
          <w:shd w:val="clear" w:color="auto" w:fill="FAFAFA"/>
          <w:lang w:eastAsia="en-US"/>
        </w:rPr>
      </w:pPr>
      <w:r w:rsidRPr="00A41592">
        <w:rPr>
          <w:rFonts w:eastAsia="Calibri"/>
          <w:sz w:val="28"/>
          <w:szCs w:val="28"/>
          <w:shd w:val="clear" w:color="auto" w:fill="FAFAFA"/>
          <w:lang w:eastAsia="en-US"/>
        </w:rPr>
        <w:t>Правообладателю, который имеет веские основания подозревать, что может осуществляться ввоз товаров с неправомерно используемым товарным знаком или товаров, произведенных с нарушением авторских прав, подать в компетентный административный или судебный орган письменное заявление о приостановлении таможенными органами выпуска в свободное обращение таких товаров. Участники Соглашения могут предоставлять возможность делать такое заявление в отношении товаров, которые содержат в себе иные нарушения прав интеллектуальной собственности, при условии соблюдения следующих требований:</w:t>
      </w:r>
    </w:p>
    <w:p w:rsidR="005F2F38" w:rsidRPr="00A41592" w:rsidRDefault="005F2F38" w:rsidP="005F2F38">
      <w:pPr>
        <w:ind w:firstLine="709"/>
        <w:jc w:val="both"/>
        <w:rPr>
          <w:rFonts w:eastAsia="Calibri"/>
          <w:sz w:val="28"/>
          <w:szCs w:val="28"/>
          <w:lang w:eastAsia="en-US"/>
        </w:rPr>
      </w:pPr>
      <w:r w:rsidRPr="00A41592">
        <w:rPr>
          <w:rFonts w:eastAsia="Calibri"/>
          <w:sz w:val="28"/>
          <w:szCs w:val="28"/>
          <w:shd w:val="clear" w:color="auto" w:fill="FAFAFA"/>
          <w:lang w:eastAsia="en-US"/>
        </w:rPr>
        <w:t>В соглашении предусмотрены также процедуры, касающиеся приостановления таможенными органами выпуска с их территорий контрафактных товаров, предназначенных для экспорта.</w:t>
      </w:r>
    </w:p>
    <w:p w:rsidR="005F2F38" w:rsidRPr="00A41592" w:rsidRDefault="005F2F38" w:rsidP="005F2F38">
      <w:pPr>
        <w:ind w:firstLine="709"/>
        <w:jc w:val="both"/>
        <w:rPr>
          <w:rFonts w:eastAsia="Calibri"/>
          <w:sz w:val="28"/>
          <w:szCs w:val="28"/>
          <w:lang w:eastAsia="en-US"/>
        </w:rPr>
      </w:pPr>
      <w:r w:rsidRPr="00A41592">
        <w:rPr>
          <w:rFonts w:eastAsia="Calibri"/>
          <w:sz w:val="28"/>
          <w:szCs w:val="28"/>
          <w:shd w:val="clear" w:color="auto" w:fill="FAFAFA"/>
          <w:lang w:eastAsia="en-US"/>
        </w:rPr>
        <w:t>Любой правообладатель, инициирующий процедуру в соответствии со статьей 51, должен представить соответствующие доказательства, убеждающие компетентные органы, что согласно законодательству импортирующей страны имеет место</w:t>
      </w:r>
      <w:r w:rsidRPr="007B12EC">
        <w:rPr>
          <w:rFonts w:eastAsia="Calibri"/>
          <w:sz w:val="28"/>
          <w:szCs w:val="28"/>
          <w:shd w:val="clear" w:color="auto" w:fill="FAFAFA"/>
          <w:lang w:eastAsia="en-US"/>
        </w:rPr>
        <w:t> </w:t>
      </w:r>
      <w:proofErr w:type="spellStart"/>
      <w:r w:rsidRPr="00A41592">
        <w:rPr>
          <w:rFonts w:eastAsia="Calibri"/>
          <w:i/>
          <w:iCs/>
          <w:sz w:val="28"/>
          <w:szCs w:val="28"/>
          <w:bdr w:val="none" w:sz="0" w:space="0" w:color="auto" w:frame="1"/>
          <w:shd w:val="clear" w:color="auto" w:fill="FAFAFA"/>
          <w:lang w:eastAsia="en-US"/>
        </w:rPr>
        <w:t>prima</w:t>
      </w:r>
      <w:proofErr w:type="spellEnd"/>
      <w:r w:rsidRPr="00A41592">
        <w:rPr>
          <w:rFonts w:eastAsia="Calibri"/>
          <w:i/>
          <w:iCs/>
          <w:sz w:val="28"/>
          <w:szCs w:val="28"/>
          <w:bdr w:val="none" w:sz="0" w:space="0" w:color="auto" w:frame="1"/>
          <w:shd w:val="clear" w:color="auto" w:fill="FAFAFA"/>
          <w:lang w:eastAsia="en-US"/>
        </w:rPr>
        <w:t xml:space="preserve"> </w:t>
      </w:r>
      <w:proofErr w:type="spellStart"/>
      <w:r w:rsidRPr="00A41592">
        <w:rPr>
          <w:rFonts w:eastAsia="Calibri"/>
          <w:i/>
          <w:iCs/>
          <w:sz w:val="28"/>
          <w:szCs w:val="28"/>
          <w:bdr w:val="none" w:sz="0" w:space="0" w:color="auto" w:frame="1"/>
          <w:shd w:val="clear" w:color="auto" w:fill="FAFAFA"/>
          <w:lang w:eastAsia="en-US"/>
        </w:rPr>
        <w:t>facie</w:t>
      </w:r>
      <w:proofErr w:type="spellEnd"/>
      <w:r w:rsidRPr="007B12EC">
        <w:rPr>
          <w:rFonts w:eastAsia="Calibri"/>
          <w:sz w:val="28"/>
          <w:szCs w:val="28"/>
          <w:shd w:val="clear" w:color="auto" w:fill="FAFAFA"/>
          <w:lang w:eastAsia="en-US"/>
        </w:rPr>
        <w:t> </w:t>
      </w:r>
      <w:r w:rsidRPr="00A41592">
        <w:rPr>
          <w:rFonts w:eastAsia="Calibri"/>
          <w:sz w:val="28"/>
          <w:szCs w:val="28"/>
          <w:shd w:val="clear" w:color="auto" w:fill="FAFAFA"/>
          <w:lang w:eastAsia="en-US"/>
        </w:rPr>
        <w:t xml:space="preserve">нарушение прав интеллектуальной собственности правообладателя, а также дать достаточно </w:t>
      </w:r>
      <w:r w:rsidRPr="00A41592">
        <w:rPr>
          <w:rFonts w:eastAsia="Calibri"/>
          <w:sz w:val="28"/>
          <w:szCs w:val="28"/>
          <w:shd w:val="clear" w:color="auto" w:fill="FAFAFA"/>
          <w:lang w:eastAsia="en-US"/>
        </w:rPr>
        <w:lastRenderedPageBreak/>
        <w:t>подробное описание товаров для их легкого опознания таможенными органами. Компетентный орган в течение разумного периода времени сообщает заявителю, принял ли он заявление, и в случаях, если это определено компетентным органом, - о периоде, в течение которого таможенные органы будут принимать меры.</w:t>
      </w:r>
    </w:p>
    <w:p w:rsidR="005F2F38" w:rsidRPr="00A41592" w:rsidRDefault="005F2F38" w:rsidP="005F2F38">
      <w:pPr>
        <w:ind w:firstLine="709"/>
        <w:jc w:val="both"/>
        <w:rPr>
          <w:rFonts w:eastAsia="Calibri"/>
          <w:sz w:val="28"/>
          <w:szCs w:val="28"/>
          <w:lang w:eastAsia="en-US"/>
        </w:rPr>
      </w:pPr>
      <w:r w:rsidRPr="00A41592">
        <w:rPr>
          <w:rFonts w:eastAsia="Calibri"/>
          <w:sz w:val="28"/>
          <w:szCs w:val="28"/>
          <w:shd w:val="clear" w:color="auto" w:fill="FAFAFA"/>
          <w:lang w:eastAsia="en-US"/>
        </w:rPr>
        <w:t>Компетентный орган имеет право потребовать от заявителя предоставления залога или равноценной гарантии, достаточной для защиты ответчика и компетентного органа и предотвращения злоупотреблений правами. Такой залог или равноценная гарантия не должны необоснованно удерживать от обращения к этим процедурам.</w:t>
      </w:r>
    </w:p>
    <w:p w:rsidR="005F2F38" w:rsidRPr="00A41592" w:rsidRDefault="005F2F38" w:rsidP="005F2F38">
      <w:pPr>
        <w:ind w:firstLine="709"/>
        <w:jc w:val="both"/>
        <w:rPr>
          <w:rFonts w:eastAsia="Calibri"/>
          <w:sz w:val="28"/>
          <w:szCs w:val="28"/>
          <w:lang w:eastAsia="en-US"/>
        </w:rPr>
      </w:pPr>
      <w:r w:rsidRPr="00A41592">
        <w:rPr>
          <w:rFonts w:eastAsia="Calibri"/>
          <w:sz w:val="28"/>
          <w:szCs w:val="28"/>
          <w:shd w:val="clear" w:color="auto" w:fill="FAFAFA"/>
          <w:lang w:eastAsia="en-US"/>
        </w:rPr>
        <w:t>Соответствующий орган имеет право вынести решение, предписывающее заявителю оплатить импортеру, грузополучателю и владельцу товаров надлежащую компенсацию за любой ущерб, причиненный им при неправомерном задержании товаров или при задержании товаров, выпущенных в свободное обращение.</w:t>
      </w:r>
    </w:p>
    <w:p w:rsidR="005F2F38" w:rsidRPr="00A41592" w:rsidRDefault="00A41592" w:rsidP="005F2F38">
      <w:pPr>
        <w:ind w:firstLine="709"/>
        <w:jc w:val="both"/>
        <w:rPr>
          <w:rFonts w:eastAsia="Calibri"/>
          <w:sz w:val="28"/>
          <w:szCs w:val="28"/>
          <w:lang w:eastAsia="en-US"/>
        </w:rPr>
      </w:pPr>
      <w:r w:rsidRPr="00A41592">
        <w:rPr>
          <w:rFonts w:eastAsia="Calibri"/>
          <w:sz w:val="28"/>
          <w:szCs w:val="28"/>
          <w:shd w:val="clear" w:color="auto" w:fill="FAFAFA"/>
          <w:lang w:eastAsia="en-US"/>
        </w:rPr>
        <w:t>Кажд</w:t>
      </w:r>
      <w:r w:rsidR="00AB1DFE">
        <w:rPr>
          <w:rFonts w:eastAsia="Calibri"/>
          <w:sz w:val="28"/>
          <w:szCs w:val="28"/>
          <w:shd w:val="clear" w:color="auto" w:fill="FAFAFA"/>
          <w:lang w:eastAsia="en-US"/>
        </w:rPr>
        <w:t>ая страна –</w:t>
      </w:r>
      <w:r w:rsidRPr="00A41592">
        <w:rPr>
          <w:rFonts w:eastAsia="Calibri"/>
          <w:sz w:val="28"/>
          <w:szCs w:val="28"/>
          <w:shd w:val="clear" w:color="auto" w:fill="FAFAFA"/>
          <w:lang w:eastAsia="en-US"/>
        </w:rPr>
        <w:t xml:space="preserve"> участни</w:t>
      </w:r>
      <w:r w:rsidR="00AB1DFE">
        <w:rPr>
          <w:rFonts w:eastAsia="Calibri"/>
          <w:sz w:val="28"/>
          <w:szCs w:val="28"/>
          <w:shd w:val="clear" w:color="auto" w:fill="FAFAFA"/>
          <w:lang w:eastAsia="en-US"/>
        </w:rPr>
        <w:t>ца</w:t>
      </w:r>
      <w:r w:rsidRPr="00A41592">
        <w:rPr>
          <w:rFonts w:eastAsia="Calibri"/>
          <w:sz w:val="28"/>
          <w:szCs w:val="28"/>
          <w:shd w:val="clear" w:color="auto" w:fill="FAFAFA"/>
          <w:lang w:eastAsia="en-US"/>
        </w:rPr>
        <w:t xml:space="preserve"> Соглашения предоставляют другим участникам Соглашения режим, не менее благоприятный, чем тот, который он</w:t>
      </w:r>
      <w:r w:rsidR="00AB1DFE">
        <w:rPr>
          <w:rFonts w:eastAsia="Calibri"/>
          <w:sz w:val="28"/>
          <w:szCs w:val="28"/>
          <w:shd w:val="clear" w:color="auto" w:fill="FAFAFA"/>
          <w:lang w:eastAsia="en-US"/>
        </w:rPr>
        <w:t>а</w:t>
      </w:r>
      <w:r w:rsidRPr="00A41592">
        <w:rPr>
          <w:rFonts w:eastAsia="Calibri"/>
          <w:sz w:val="28"/>
          <w:szCs w:val="28"/>
          <w:shd w:val="clear" w:color="auto" w:fill="FAFAFA"/>
          <w:lang w:eastAsia="en-US"/>
        </w:rPr>
        <w:t xml:space="preserve"> предоставляет своим собственным гражданам в отношении охраны интеллектуальной собственности, за теми исключениями, которые предусмотрены соответственно в Парижской конвенции (</w:t>
      </w:r>
      <w:smartTag w:uri="urn:schemas-microsoft-com:office:smarttags" w:element="metricconverter">
        <w:smartTagPr>
          <w:attr w:name="ProductID" w:val="1967 г"/>
        </w:smartTagPr>
        <w:r w:rsidRPr="00A41592">
          <w:rPr>
            <w:rFonts w:eastAsia="Calibri"/>
            <w:sz w:val="28"/>
            <w:szCs w:val="28"/>
            <w:shd w:val="clear" w:color="auto" w:fill="FAFAFA"/>
            <w:lang w:eastAsia="en-US"/>
          </w:rPr>
          <w:t>1967 г</w:t>
        </w:r>
      </w:smartTag>
      <w:r w:rsidRPr="00A41592">
        <w:rPr>
          <w:rFonts w:eastAsia="Calibri"/>
          <w:sz w:val="28"/>
          <w:szCs w:val="28"/>
          <w:shd w:val="clear" w:color="auto" w:fill="FAFAFA"/>
          <w:lang w:eastAsia="en-US"/>
        </w:rPr>
        <w:t>.), Бернской конвенции (</w:t>
      </w:r>
      <w:smartTag w:uri="urn:schemas-microsoft-com:office:smarttags" w:element="metricconverter">
        <w:smartTagPr>
          <w:attr w:name="ProductID" w:val="1967 г"/>
        </w:smartTagPr>
        <w:r w:rsidRPr="00A41592">
          <w:rPr>
            <w:rFonts w:eastAsia="Calibri"/>
            <w:sz w:val="28"/>
            <w:szCs w:val="28"/>
            <w:shd w:val="clear" w:color="auto" w:fill="FAFAFA"/>
            <w:lang w:eastAsia="en-US"/>
          </w:rPr>
          <w:t>1971 г</w:t>
        </w:r>
      </w:smartTag>
      <w:r w:rsidRPr="00A41592">
        <w:rPr>
          <w:rFonts w:eastAsia="Calibri"/>
          <w:sz w:val="28"/>
          <w:szCs w:val="28"/>
          <w:shd w:val="clear" w:color="auto" w:fill="FAFAFA"/>
          <w:lang w:eastAsia="en-US"/>
        </w:rPr>
        <w:t>.), Римской конвенции и Договоре об интеллектуальной собственности в отношении интегральных микросхем.</w:t>
      </w:r>
      <w:r w:rsidRPr="007B12EC">
        <w:rPr>
          <w:rFonts w:eastAsia="Calibri"/>
          <w:sz w:val="28"/>
          <w:szCs w:val="28"/>
          <w:shd w:val="clear" w:color="auto" w:fill="FAFAFA"/>
          <w:lang w:eastAsia="en-US"/>
        </w:rPr>
        <w:t xml:space="preserve"> </w:t>
      </w:r>
      <w:r w:rsidR="005F2F38" w:rsidRPr="00A41592">
        <w:rPr>
          <w:rFonts w:eastAsia="Calibri"/>
          <w:sz w:val="28"/>
          <w:szCs w:val="28"/>
          <w:shd w:val="clear" w:color="auto" w:fill="FAFAFA"/>
          <w:lang w:eastAsia="en-US"/>
        </w:rPr>
        <w:t>"Парижская конвенция" означает Парижскую конвенцию по охране промышленной собственности; "Парижская конвенция (</w:t>
      </w:r>
      <w:smartTag w:uri="urn:schemas-microsoft-com:office:smarttags" w:element="metricconverter">
        <w:smartTagPr>
          <w:attr w:name="ProductID" w:val="1967 г"/>
        </w:smartTagPr>
        <w:r w:rsidR="005F2F38" w:rsidRPr="00A41592">
          <w:rPr>
            <w:rFonts w:eastAsia="Calibri"/>
            <w:sz w:val="28"/>
            <w:szCs w:val="28"/>
            <w:shd w:val="clear" w:color="auto" w:fill="FAFAFA"/>
            <w:lang w:eastAsia="en-US"/>
          </w:rPr>
          <w:t>1967 г</w:t>
        </w:r>
      </w:smartTag>
      <w:r w:rsidR="005F2F38" w:rsidRPr="00A41592">
        <w:rPr>
          <w:rFonts w:eastAsia="Calibri"/>
          <w:sz w:val="28"/>
          <w:szCs w:val="28"/>
          <w:shd w:val="clear" w:color="auto" w:fill="FAFAFA"/>
          <w:lang w:eastAsia="en-US"/>
        </w:rPr>
        <w:t xml:space="preserve">.)" означает Стокгольмский акт этой конвенции от 14 июля </w:t>
      </w:r>
      <w:smartTag w:uri="urn:schemas-microsoft-com:office:smarttags" w:element="metricconverter">
        <w:smartTagPr>
          <w:attr w:name="ProductID" w:val="1967 г"/>
        </w:smartTagPr>
        <w:r w:rsidR="005F2F38" w:rsidRPr="00A41592">
          <w:rPr>
            <w:rFonts w:eastAsia="Calibri"/>
            <w:sz w:val="28"/>
            <w:szCs w:val="28"/>
            <w:shd w:val="clear" w:color="auto" w:fill="FAFAFA"/>
            <w:lang w:eastAsia="en-US"/>
          </w:rPr>
          <w:t>1967 г</w:t>
        </w:r>
      </w:smartTag>
      <w:r w:rsidR="005F2F38" w:rsidRPr="00A41592">
        <w:rPr>
          <w:rFonts w:eastAsia="Calibri"/>
          <w:sz w:val="28"/>
          <w:szCs w:val="28"/>
          <w:shd w:val="clear" w:color="auto" w:fill="FAFAFA"/>
          <w:lang w:eastAsia="en-US"/>
        </w:rPr>
        <w:t>. "Бернская конвенция" означает Бернскую конвенцию об охране литературных и художественных произведений; "Бернская конвенция (</w:t>
      </w:r>
      <w:smartTag w:uri="urn:schemas-microsoft-com:office:smarttags" w:element="metricconverter">
        <w:smartTagPr>
          <w:attr w:name="ProductID" w:val="1967 г"/>
        </w:smartTagPr>
        <w:r w:rsidR="005F2F38" w:rsidRPr="00A41592">
          <w:rPr>
            <w:rFonts w:eastAsia="Calibri"/>
            <w:sz w:val="28"/>
            <w:szCs w:val="28"/>
            <w:shd w:val="clear" w:color="auto" w:fill="FAFAFA"/>
            <w:lang w:eastAsia="en-US"/>
          </w:rPr>
          <w:t>1971 г</w:t>
        </w:r>
      </w:smartTag>
      <w:r w:rsidR="005F2F38" w:rsidRPr="00A41592">
        <w:rPr>
          <w:rFonts w:eastAsia="Calibri"/>
          <w:sz w:val="28"/>
          <w:szCs w:val="28"/>
          <w:shd w:val="clear" w:color="auto" w:fill="FAFAFA"/>
          <w:lang w:eastAsia="en-US"/>
        </w:rPr>
        <w:t xml:space="preserve">.)" означает Парижский акт этой конвенции от 24 июля </w:t>
      </w:r>
      <w:smartTag w:uri="urn:schemas-microsoft-com:office:smarttags" w:element="metricconverter">
        <w:smartTagPr>
          <w:attr w:name="ProductID" w:val="1967 г"/>
        </w:smartTagPr>
        <w:r w:rsidR="005F2F38" w:rsidRPr="00A41592">
          <w:rPr>
            <w:rFonts w:eastAsia="Calibri"/>
            <w:sz w:val="28"/>
            <w:szCs w:val="28"/>
            <w:shd w:val="clear" w:color="auto" w:fill="FAFAFA"/>
            <w:lang w:eastAsia="en-US"/>
          </w:rPr>
          <w:t>1971 г</w:t>
        </w:r>
      </w:smartTag>
      <w:r w:rsidR="005F2F38" w:rsidRPr="00A41592">
        <w:rPr>
          <w:rFonts w:eastAsia="Calibri"/>
          <w:sz w:val="28"/>
          <w:szCs w:val="28"/>
          <w:shd w:val="clear" w:color="auto" w:fill="FAFAFA"/>
          <w:lang w:eastAsia="en-US"/>
        </w:rPr>
        <w:t xml:space="preserve">. "Римская конвенция" означает Международную конвенцию по охране интересов артистов-исполнителей, производителей фонограмм и вещательных организаций, принятую в Риме 26 октября </w:t>
      </w:r>
      <w:smartTag w:uri="urn:schemas-microsoft-com:office:smarttags" w:element="metricconverter">
        <w:smartTagPr>
          <w:attr w:name="ProductID" w:val="1967 г"/>
        </w:smartTagPr>
        <w:r w:rsidR="005F2F38" w:rsidRPr="00A41592">
          <w:rPr>
            <w:rFonts w:eastAsia="Calibri"/>
            <w:sz w:val="28"/>
            <w:szCs w:val="28"/>
            <w:shd w:val="clear" w:color="auto" w:fill="FAFAFA"/>
            <w:lang w:eastAsia="en-US"/>
          </w:rPr>
          <w:t>1961 г</w:t>
        </w:r>
      </w:smartTag>
      <w:r w:rsidR="005F2F38" w:rsidRPr="00A41592">
        <w:rPr>
          <w:rFonts w:eastAsia="Calibri"/>
          <w:sz w:val="28"/>
          <w:szCs w:val="28"/>
          <w:shd w:val="clear" w:color="auto" w:fill="FAFAFA"/>
          <w:lang w:eastAsia="en-US"/>
        </w:rPr>
        <w:t xml:space="preserve">. "Договор об интеллектуальной собственности в отношении интегральных микросхем" (Договор ИСИМ) означает Договор об интеллектуальной собственности в отношении интегральных микросхем, принятый в Вашингтоне 26 мая </w:t>
      </w:r>
      <w:smartTag w:uri="urn:schemas-microsoft-com:office:smarttags" w:element="metricconverter">
        <w:smartTagPr>
          <w:attr w:name="ProductID" w:val="1967 г"/>
        </w:smartTagPr>
        <w:r w:rsidR="005F2F38" w:rsidRPr="00A41592">
          <w:rPr>
            <w:rFonts w:eastAsia="Calibri"/>
            <w:sz w:val="28"/>
            <w:szCs w:val="28"/>
            <w:shd w:val="clear" w:color="auto" w:fill="FAFAFA"/>
            <w:lang w:eastAsia="en-US"/>
          </w:rPr>
          <w:t>1989 г</w:t>
        </w:r>
      </w:smartTag>
      <w:r w:rsidR="005F2F38" w:rsidRPr="00A41592">
        <w:rPr>
          <w:rFonts w:eastAsia="Calibri"/>
          <w:sz w:val="28"/>
          <w:szCs w:val="28"/>
          <w:shd w:val="clear" w:color="auto" w:fill="FAFAFA"/>
          <w:lang w:eastAsia="en-US"/>
        </w:rPr>
        <w:t>. "Соглашение о ВТО" означает Соглашение об учреждении ВТО.</w:t>
      </w:r>
    </w:p>
    <w:p w:rsidR="00A41592" w:rsidRPr="00A41592" w:rsidRDefault="00A41592" w:rsidP="007B12EC">
      <w:pPr>
        <w:ind w:firstLine="709"/>
        <w:jc w:val="both"/>
        <w:rPr>
          <w:rFonts w:eastAsia="Calibri"/>
          <w:sz w:val="28"/>
          <w:szCs w:val="28"/>
          <w:shd w:val="clear" w:color="auto" w:fill="FAFAFA"/>
          <w:lang w:eastAsia="en-US"/>
        </w:rPr>
      </w:pPr>
      <w:r w:rsidRPr="00A41592">
        <w:rPr>
          <w:rFonts w:eastAsia="Calibri"/>
          <w:sz w:val="28"/>
          <w:szCs w:val="28"/>
          <w:shd w:val="clear" w:color="auto" w:fill="FAFAFA"/>
          <w:lang w:eastAsia="en-US"/>
        </w:rPr>
        <w:t xml:space="preserve">Режим </w:t>
      </w:r>
      <w:r w:rsidR="00636958">
        <w:rPr>
          <w:rFonts w:eastAsia="Calibri"/>
          <w:sz w:val="28"/>
          <w:szCs w:val="28"/>
          <w:shd w:val="clear" w:color="auto" w:fill="FAFAFA"/>
          <w:lang w:eastAsia="en-US"/>
        </w:rPr>
        <w:t>наибольшего благоприятствования</w:t>
      </w:r>
      <w:r w:rsidR="00AB1DFE">
        <w:rPr>
          <w:rFonts w:eastAsia="Calibri"/>
          <w:sz w:val="28"/>
          <w:szCs w:val="28"/>
          <w:shd w:val="clear" w:color="auto" w:fill="FAFAFA"/>
          <w:lang w:eastAsia="en-US"/>
        </w:rPr>
        <w:t xml:space="preserve"> предоставляется </w:t>
      </w:r>
      <w:r w:rsidR="005F2F38">
        <w:rPr>
          <w:rFonts w:eastAsia="Calibri"/>
          <w:sz w:val="28"/>
          <w:szCs w:val="28"/>
          <w:shd w:val="clear" w:color="auto" w:fill="FAFAFA"/>
          <w:lang w:eastAsia="en-US"/>
        </w:rPr>
        <w:t xml:space="preserve">также </w:t>
      </w:r>
      <w:r w:rsidR="00AB1DFE">
        <w:rPr>
          <w:rFonts w:eastAsia="Calibri"/>
          <w:sz w:val="28"/>
          <w:szCs w:val="28"/>
          <w:shd w:val="clear" w:color="auto" w:fill="FAFAFA"/>
          <w:lang w:eastAsia="en-US"/>
        </w:rPr>
        <w:t>физическим или юридическим лицам других стран</w:t>
      </w:r>
      <w:r w:rsidRPr="00A41592">
        <w:rPr>
          <w:rFonts w:eastAsia="Calibri"/>
          <w:sz w:val="28"/>
          <w:szCs w:val="28"/>
          <w:shd w:val="clear" w:color="auto" w:fill="FAFAFA"/>
          <w:lang w:eastAsia="en-US"/>
        </w:rPr>
        <w:t>, которые отвечают критериям предоставления охраны, предусмотренным в Парижской конвенции (</w:t>
      </w:r>
      <w:smartTag w:uri="urn:schemas-microsoft-com:office:smarttags" w:element="metricconverter">
        <w:smartTagPr>
          <w:attr w:name="ProductID" w:val="1967 г"/>
        </w:smartTagPr>
        <w:r w:rsidRPr="00A41592">
          <w:rPr>
            <w:rFonts w:eastAsia="Calibri"/>
            <w:sz w:val="28"/>
            <w:szCs w:val="28"/>
            <w:shd w:val="clear" w:color="auto" w:fill="FAFAFA"/>
            <w:lang w:eastAsia="en-US"/>
          </w:rPr>
          <w:t>1967 г</w:t>
        </w:r>
      </w:smartTag>
      <w:r w:rsidRPr="00A41592">
        <w:rPr>
          <w:rFonts w:eastAsia="Calibri"/>
          <w:sz w:val="28"/>
          <w:szCs w:val="28"/>
          <w:shd w:val="clear" w:color="auto" w:fill="FAFAFA"/>
          <w:lang w:eastAsia="en-US"/>
        </w:rPr>
        <w:t>.), Бернской конвенции (</w:t>
      </w:r>
      <w:smartTag w:uri="urn:schemas-microsoft-com:office:smarttags" w:element="metricconverter">
        <w:smartTagPr>
          <w:attr w:name="ProductID" w:val="1967 г"/>
        </w:smartTagPr>
        <w:r w:rsidRPr="00A41592">
          <w:rPr>
            <w:rFonts w:eastAsia="Calibri"/>
            <w:sz w:val="28"/>
            <w:szCs w:val="28"/>
            <w:shd w:val="clear" w:color="auto" w:fill="FAFAFA"/>
            <w:lang w:eastAsia="en-US"/>
          </w:rPr>
          <w:t>1971 г</w:t>
        </w:r>
      </w:smartTag>
      <w:r w:rsidRPr="00A41592">
        <w:rPr>
          <w:rFonts w:eastAsia="Calibri"/>
          <w:sz w:val="28"/>
          <w:szCs w:val="28"/>
          <w:shd w:val="clear" w:color="auto" w:fill="FAFAFA"/>
          <w:lang w:eastAsia="en-US"/>
        </w:rPr>
        <w:t xml:space="preserve">.), Римской конвенции и Договоре об интеллектуальной собственности в отношении интегральных микросхем, </w:t>
      </w:r>
      <w:r w:rsidR="00AB1DFE">
        <w:rPr>
          <w:rFonts w:eastAsia="Calibri"/>
          <w:sz w:val="28"/>
          <w:szCs w:val="28"/>
          <w:shd w:val="clear" w:color="auto" w:fill="FAFAFA"/>
          <w:lang w:eastAsia="en-US"/>
        </w:rPr>
        <w:t xml:space="preserve">подобно тому, </w:t>
      </w:r>
      <w:r w:rsidRPr="00A41592">
        <w:rPr>
          <w:rFonts w:eastAsia="Calibri"/>
          <w:sz w:val="28"/>
          <w:szCs w:val="28"/>
          <w:shd w:val="clear" w:color="auto" w:fill="FAFAFA"/>
          <w:lang w:eastAsia="en-US"/>
        </w:rPr>
        <w:t xml:space="preserve">если </w:t>
      </w:r>
      <w:r w:rsidR="00AB1DFE">
        <w:rPr>
          <w:rFonts w:eastAsia="Calibri"/>
          <w:sz w:val="28"/>
          <w:szCs w:val="28"/>
          <w:shd w:val="clear" w:color="auto" w:fill="FAFAFA"/>
          <w:lang w:eastAsia="en-US"/>
        </w:rPr>
        <w:t>бы</w:t>
      </w:r>
      <w:r w:rsidRPr="00A41592">
        <w:rPr>
          <w:rFonts w:eastAsia="Calibri"/>
          <w:sz w:val="28"/>
          <w:szCs w:val="28"/>
          <w:shd w:val="clear" w:color="auto" w:fill="FAFAFA"/>
          <w:lang w:eastAsia="en-US"/>
        </w:rPr>
        <w:t xml:space="preserve"> их </w:t>
      </w:r>
      <w:r w:rsidR="00AB1DFE">
        <w:rPr>
          <w:rFonts w:eastAsia="Calibri"/>
          <w:sz w:val="28"/>
          <w:szCs w:val="28"/>
          <w:shd w:val="clear" w:color="auto" w:fill="FAFAFA"/>
          <w:lang w:eastAsia="en-US"/>
        </w:rPr>
        <w:t xml:space="preserve">страны </w:t>
      </w:r>
      <w:r w:rsidRPr="00A41592">
        <w:rPr>
          <w:rFonts w:eastAsia="Calibri"/>
          <w:sz w:val="28"/>
          <w:szCs w:val="28"/>
          <w:shd w:val="clear" w:color="auto" w:fill="FAFAFA"/>
          <w:lang w:eastAsia="en-US"/>
        </w:rPr>
        <w:t>были член</w:t>
      </w:r>
      <w:r w:rsidR="00AB1DFE">
        <w:rPr>
          <w:rFonts w:eastAsia="Calibri"/>
          <w:sz w:val="28"/>
          <w:szCs w:val="28"/>
          <w:shd w:val="clear" w:color="auto" w:fill="FAFAFA"/>
          <w:lang w:eastAsia="en-US"/>
        </w:rPr>
        <w:t>ами</w:t>
      </w:r>
      <w:r w:rsidRPr="00A41592">
        <w:rPr>
          <w:rFonts w:eastAsia="Calibri"/>
          <w:sz w:val="28"/>
          <w:szCs w:val="28"/>
          <w:shd w:val="clear" w:color="auto" w:fill="FAFAFA"/>
          <w:lang w:eastAsia="en-US"/>
        </w:rPr>
        <w:t xml:space="preserve"> ВТО.</w:t>
      </w:r>
    </w:p>
    <w:p w:rsidR="00A41592" w:rsidRPr="00A41592" w:rsidRDefault="00A41592" w:rsidP="007B12EC">
      <w:pPr>
        <w:shd w:val="clear" w:color="auto" w:fill="FAFAFA"/>
        <w:ind w:firstLine="709"/>
        <w:jc w:val="both"/>
        <w:textAlignment w:val="baseline"/>
        <w:rPr>
          <w:sz w:val="28"/>
          <w:szCs w:val="28"/>
        </w:rPr>
      </w:pPr>
      <w:r w:rsidRPr="00A41592">
        <w:rPr>
          <w:iCs/>
          <w:sz w:val="28"/>
          <w:szCs w:val="28"/>
          <w:bdr w:val="none" w:sz="0" w:space="0" w:color="auto" w:frame="1"/>
        </w:rPr>
        <w:t>Режим наибольшего благоприятствования означает, что в</w:t>
      </w:r>
      <w:r w:rsidRPr="00A41592">
        <w:rPr>
          <w:sz w:val="28"/>
          <w:szCs w:val="28"/>
        </w:rPr>
        <w:t xml:space="preserve"> отношении охраны интеллектуальной собственности любые преимущество, льгота, привилегия или иммунитет, которые предоставлены участником Соглашения гражданам любой другой страны, незамедлительно и, безусловно, предоставляются гражданам всех других участников Соглашения.</w:t>
      </w:r>
    </w:p>
    <w:p w:rsidR="00EE1851" w:rsidRPr="00CC28AE" w:rsidRDefault="00EE1851" w:rsidP="00CC28AE">
      <w:pPr>
        <w:tabs>
          <w:tab w:val="left" w:pos="252"/>
        </w:tabs>
        <w:ind w:left="720"/>
        <w:rPr>
          <w:sz w:val="28"/>
          <w:szCs w:val="28"/>
        </w:rPr>
      </w:pPr>
    </w:p>
    <w:p w:rsidR="00CC28AE" w:rsidRDefault="00046F15" w:rsidP="00046F15">
      <w:pPr>
        <w:numPr>
          <w:ilvl w:val="0"/>
          <w:numId w:val="3"/>
        </w:numPr>
        <w:tabs>
          <w:tab w:val="left" w:pos="252"/>
        </w:tabs>
        <w:ind w:hanging="219"/>
        <w:rPr>
          <w:b/>
          <w:sz w:val="28"/>
          <w:szCs w:val="28"/>
        </w:rPr>
      </w:pPr>
      <w:r>
        <w:rPr>
          <w:b/>
          <w:sz w:val="28"/>
          <w:szCs w:val="28"/>
        </w:rPr>
        <w:t xml:space="preserve">  </w:t>
      </w:r>
      <w:r w:rsidR="00CC28AE" w:rsidRPr="00CC28AE">
        <w:rPr>
          <w:b/>
          <w:sz w:val="28"/>
          <w:szCs w:val="28"/>
        </w:rPr>
        <w:t>Франчайзинг как внешнеторговая операция</w:t>
      </w:r>
    </w:p>
    <w:p w:rsidR="00CC28AE" w:rsidRPr="00CC28AE" w:rsidRDefault="00CC28AE" w:rsidP="00CC28AE">
      <w:pPr>
        <w:tabs>
          <w:tab w:val="left" w:pos="252"/>
        </w:tabs>
        <w:ind w:left="720"/>
        <w:rPr>
          <w:sz w:val="28"/>
          <w:szCs w:val="28"/>
        </w:rPr>
      </w:pPr>
    </w:p>
    <w:p w:rsidR="00CC28AE" w:rsidRPr="00CC28AE" w:rsidRDefault="00CC28AE" w:rsidP="00CC28AE">
      <w:pPr>
        <w:tabs>
          <w:tab w:val="left" w:pos="252"/>
        </w:tabs>
        <w:ind w:left="720"/>
        <w:rPr>
          <w:sz w:val="28"/>
          <w:szCs w:val="28"/>
        </w:rPr>
      </w:pPr>
    </w:p>
    <w:p w:rsidR="00CC28AE" w:rsidRDefault="00046F15" w:rsidP="00046F15">
      <w:pPr>
        <w:numPr>
          <w:ilvl w:val="0"/>
          <w:numId w:val="3"/>
        </w:numPr>
        <w:tabs>
          <w:tab w:val="left" w:pos="252"/>
        </w:tabs>
        <w:ind w:hanging="219"/>
        <w:rPr>
          <w:b/>
          <w:sz w:val="28"/>
          <w:szCs w:val="28"/>
        </w:rPr>
      </w:pPr>
      <w:r>
        <w:rPr>
          <w:b/>
          <w:sz w:val="28"/>
          <w:szCs w:val="28"/>
        </w:rPr>
        <w:t xml:space="preserve">  </w:t>
      </w:r>
      <w:r w:rsidR="00CC28AE" w:rsidRPr="00CC28AE">
        <w:rPr>
          <w:b/>
          <w:sz w:val="28"/>
          <w:szCs w:val="28"/>
        </w:rPr>
        <w:t>Внешнеторговое посредничество</w:t>
      </w:r>
    </w:p>
    <w:p w:rsidR="00046F15" w:rsidRPr="002F51AF" w:rsidRDefault="00046F15" w:rsidP="00046F15">
      <w:pPr>
        <w:tabs>
          <w:tab w:val="left" w:pos="851"/>
          <w:tab w:val="left" w:pos="1134"/>
        </w:tabs>
        <w:ind w:firstLine="709"/>
        <w:rPr>
          <w:sz w:val="28"/>
          <w:szCs w:val="28"/>
        </w:rPr>
      </w:pPr>
      <w:r w:rsidRPr="002F51AF">
        <w:rPr>
          <w:sz w:val="28"/>
          <w:szCs w:val="28"/>
        </w:rPr>
        <w:t xml:space="preserve">Важным направлением развития экспорта услуг является внешнеторговое посредничество, которое является важной и неотъемлемой частью современной рыночной экономики. </w:t>
      </w:r>
    </w:p>
    <w:p w:rsidR="00046F15" w:rsidRPr="00A41592" w:rsidRDefault="00046F15" w:rsidP="00046F15">
      <w:pPr>
        <w:ind w:firstLine="709"/>
        <w:jc w:val="both"/>
        <w:rPr>
          <w:sz w:val="28"/>
          <w:szCs w:val="28"/>
        </w:rPr>
      </w:pPr>
      <w:r w:rsidRPr="00A41592">
        <w:rPr>
          <w:sz w:val="28"/>
          <w:szCs w:val="28"/>
        </w:rPr>
        <w:t>Под торгово-посредническими операциями понимаются операции, связанные с куплей-продажей товаров, выполняемые по поручению производителя-экс­портера независимым от него торговым посредником на основе заключаемого между ними соглашения или отдельного поручения. Торговое посредничество в экономическом смысле – это довольно широкое понятие, учитывая многообразие осуществляемых на практике посреднических операций.</w:t>
      </w:r>
    </w:p>
    <w:p w:rsidR="00046F15" w:rsidRPr="00A41592" w:rsidRDefault="00046F15" w:rsidP="00046F15">
      <w:pPr>
        <w:ind w:firstLine="709"/>
        <w:jc w:val="both"/>
        <w:rPr>
          <w:sz w:val="28"/>
          <w:szCs w:val="28"/>
        </w:rPr>
      </w:pPr>
      <w:r w:rsidRPr="00A41592">
        <w:rPr>
          <w:sz w:val="28"/>
          <w:szCs w:val="28"/>
        </w:rPr>
        <w:t>Объективная экономическая необходимость торгово-посреднического звена в международной торговле (сырьем, полуфабрикатами, готовыми изделиями, машинами и оборудованием, а также услугами) доказана многолетним опытом деятельности как крупных, так и средних и малых промышленных и коммерческих структур за рубежом. На долю торговых посредников приходится от половины до двух третей товаров, участвующих в международном товарообороте.</w:t>
      </w:r>
    </w:p>
    <w:p w:rsidR="00046F15" w:rsidRPr="00A41592" w:rsidRDefault="00046F15" w:rsidP="00046F15">
      <w:pPr>
        <w:ind w:firstLine="709"/>
        <w:jc w:val="both"/>
        <w:rPr>
          <w:sz w:val="28"/>
          <w:szCs w:val="28"/>
        </w:rPr>
      </w:pPr>
      <w:r w:rsidRPr="00A41592">
        <w:rPr>
          <w:sz w:val="28"/>
          <w:szCs w:val="28"/>
        </w:rPr>
        <w:t>Различают два вида торгово-посреднических операций по перепродаже.</w:t>
      </w:r>
    </w:p>
    <w:p w:rsidR="00046F15" w:rsidRPr="00A41592" w:rsidRDefault="00046F15" w:rsidP="00046F15">
      <w:pPr>
        <w:ind w:firstLine="709"/>
        <w:jc w:val="both"/>
        <w:rPr>
          <w:sz w:val="28"/>
          <w:szCs w:val="28"/>
        </w:rPr>
      </w:pPr>
      <w:r w:rsidRPr="00A41592">
        <w:rPr>
          <w:sz w:val="28"/>
          <w:szCs w:val="28"/>
        </w:rPr>
        <w:t>К первому виду относятся операции, в которых торговый посредник по отношению к экспортеру выступает как покупатель, приобретающий товары на основе договора купли-продажи. Он становится собственником товаров и может реализовать их по своему усмотрению на любом рынке и по любой цене. Отношения между экспортером и такого рода посредником прекращаются после выполнения сторонами своих обязательств по договору купли-продажи.</w:t>
      </w:r>
    </w:p>
    <w:p w:rsidR="00046F15" w:rsidRPr="00A41592" w:rsidRDefault="00046F15" w:rsidP="00046F15">
      <w:pPr>
        <w:ind w:firstLine="709"/>
        <w:jc w:val="both"/>
        <w:rPr>
          <w:sz w:val="28"/>
          <w:szCs w:val="28"/>
        </w:rPr>
      </w:pPr>
      <w:r w:rsidRPr="00A41592">
        <w:rPr>
          <w:sz w:val="28"/>
          <w:szCs w:val="28"/>
        </w:rPr>
        <w:t xml:space="preserve">Ко второму виду относятся операции, в которых экспортер предоставляет торговому посреднику, именуемому торговцем по договору, право продажи своих товаров на определенной территории в течение согласованного срока на основе договора о предоставлении права на продажу. Этот договор устанавливает только общие условия, регулирующие взаимоотношения сторон по реализации товаров на определенной территории. Для его исполнения стороны заключают самостоятельные контракты купли-продажи, в которых устанавливаются количество и качество поставляемого товара, цена, условия поставки, способ платежа и форма расчета, сроки платежа, условия гарантии качества, порядок предоставления рекламаций. </w:t>
      </w:r>
    </w:p>
    <w:p w:rsidR="00046F15" w:rsidRPr="002F51AF" w:rsidRDefault="00046F15" w:rsidP="00046F15">
      <w:pPr>
        <w:tabs>
          <w:tab w:val="left" w:pos="851"/>
          <w:tab w:val="left" w:pos="1134"/>
        </w:tabs>
        <w:ind w:firstLine="709"/>
        <w:jc w:val="both"/>
        <w:rPr>
          <w:sz w:val="28"/>
          <w:szCs w:val="28"/>
        </w:rPr>
      </w:pPr>
      <w:r w:rsidRPr="002F51AF">
        <w:rPr>
          <w:sz w:val="28"/>
          <w:szCs w:val="28"/>
        </w:rPr>
        <w:t>К посредническим операциям, например, относятся:</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подыскание</w:t>
      </w:r>
      <w:proofErr w:type="gramEnd"/>
      <w:r w:rsidRPr="002F51AF">
        <w:rPr>
          <w:sz w:val="28"/>
          <w:szCs w:val="28"/>
        </w:rPr>
        <w:t xml:space="preserve"> заграничного контрагента</w:t>
      </w:r>
      <w:r w:rsidRPr="002F51AF">
        <w:rPr>
          <w:sz w:val="28"/>
          <w:szCs w:val="28"/>
          <w:lang w:val="en-US"/>
        </w:rPr>
        <w:t>;</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подготовка</w:t>
      </w:r>
      <w:proofErr w:type="gramEnd"/>
      <w:r w:rsidRPr="002F51AF">
        <w:rPr>
          <w:sz w:val="28"/>
          <w:szCs w:val="28"/>
        </w:rPr>
        <w:t xml:space="preserve"> и совершение сделки</w:t>
      </w:r>
      <w:r w:rsidRPr="002F51AF">
        <w:rPr>
          <w:sz w:val="28"/>
          <w:szCs w:val="28"/>
          <w:lang w:val="en-US"/>
        </w:rPr>
        <w:t>;</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кредитование</w:t>
      </w:r>
      <w:proofErr w:type="gramEnd"/>
      <w:r w:rsidRPr="002F51AF">
        <w:rPr>
          <w:sz w:val="28"/>
          <w:szCs w:val="28"/>
        </w:rPr>
        <w:t xml:space="preserve"> сторон и предоставлению гарантий оплаты товара покупателем;</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lastRenderedPageBreak/>
        <w:t>осуществление</w:t>
      </w:r>
      <w:proofErr w:type="gramEnd"/>
      <w:r w:rsidRPr="002F51AF">
        <w:rPr>
          <w:sz w:val="28"/>
          <w:szCs w:val="28"/>
        </w:rPr>
        <w:t xml:space="preserve"> транспортно-экспедиторских операций</w:t>
      </w:r>
      <w:r w:rsidRPr="002F51AF">
        <w:rPr>
          <w:sz w:val="28"/>
          <w:szCs w:val="28"/>
          <w:lang w:val="en-US"/>
        </w:rPr>
        <w:t>;</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комплексное</w:t>
      </w:r>
      <w:proofErr w:type="gramEnd"/>
      <w:r w:rsidRPr="002F51AF">
        <w:rPr>
          <w:sz w:val="28"/>
          <w:szCs w:val="28"/>
        </w:rPr>
        <w:t xml:space="preserve"> страхование внешнеторговых сделок, включая страхование товаров при транспортировке;</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выполнение</w:t>
      </w:r>
      <w:proofErr w:type="gramEnd"/>
      <w:r w:rsidRPr="002F51AF">
        <w:rPr>
          <w:sz w:val="28"/>
          <w:szCs w:val="28"/>
        </w:rPr>
        <w:t xml:space="preserve"> таможенных формальностей</w:t>
      </w:r>
      <w:r w:rsidRPr="002F51AF">
        <w:rPr>
          <w:sz w:val="28"/>
          <w:szCs w:val="28"/>
          <w:lang w:val="en-US"/>
        </w:rPr>
        <w:t>;</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проведение</w:t>
      </w:r>
      <w:proofErr w:type="gramEnd"/>
      <w:r w:rsidRPr="002F51AF">
        <w:rPr>
          <w:sz w:val="28"/>
          <w:szCs w:val="28"/>
        </w:rPr>
        <w:t xml:space="preserve"> рекламных и других мероприятий по продвижению товаров на заграничные рынки;</w:t>
      </w:r>
    </w:p>
    <w:p w:rsidR="00046F15" w:rsidRPr="002F51AF" w:rsidRDefault="00046F15" w:rsidP="00046F15">
      <w:pPr>
        <w:numPr>
          <w:ilvl w:val="0"/>
          <w:numId w:val="10"/>
        </w:numPr>
        <w:tabs>
          <w:tab w:val="num" w:pos="-2700"/>
          <w:tab w:val="left" w:pos="851"/>
          <w:tab w:val="left" w:pos="1134"/>
        </w:tabs>
        <w:ind w:left="0" w:firstLine="709"/>
        <w:jc w:val="both"/>
        <w:rPr>
          <w:sz w:val="28"/>
          <w:szCs w:val="28"/>
        </w:rPr>
      </w:pPr>
      <w:proofErr w:type="gramStart"/>
      <w:r w:rsidRPr="002F51AF">
        <w:rPr>
          <w:sz w:val="28"/>
          <w:szCs w:val="28"/>
        </w:rPr>
        <w:t>осуществление</w:t>
      </w:r>
      <w:proofErr w:type="gramEnd"/>
      <w:r w:rsidRPr="002F51AF">
        <w:rPr>
          <w:sz w:val="28"/>
          <w:szCs w:val="28"/>
        </w:rPr>
        <w:t xml:space="preserve"> послепродажного обслуживания сложно-технических товаров.</w:t>
      </w:r>
    </w:p>
    <w:p w:rsidR="00046F15" w:rsidRPr="002F51AF" w:rsidRDefault="00046F15" w:rsidP="00046F15">
      <w:pPr>
        <w:tabs>
          <w:tab w:val="left" w:pos="851"/>
          <w:tab w:val="left" w:pos="1134"/>
        </w:tabs>
        <w:ind w:firstLine="709"/>
        <w:jc w:val="both"/>
        <w:rPr>
          <w:sz w:val="28"/>
          <w:szCs w:val="28"/>
        </w:rPr>
      </w:pPr>
      <w:r w:rsidRPr="002F51AF">
        <w:rPr>
          <w:sz w:val="28"/>
          <w:szCs w:val="28"/>
        </w:rPr>
        <w:t>В современных условиях значительно расширилось предоставление различных видов услуг в комплексе:</w:t>
      </w:r>
    </w:p>
    <w:p w:rsidR="00046F15" w:rsidRPr="002F51AF" w:rsidRDefault="00046F15" w:rsidP="00046F15">
      <w:pPr>
        <w:numPr>
          <w:ilvl w:val="0"/>
          <w:numId w:val="5"/>
        </w:numPr>
        <w:tabs>
          <w:tab w:val="num" w:pos="-2700"/>
          <w:tab w:val="left" w:pos="851"/>
          <w:tab w:val="left" w:pos="1134"/>
        </w:tabs>
        <w:ind w:left="0" w:firstLine="709"/>
        <w:jc w:val="both"/>
        <w:rPr>
          <w:sz w:val="28"/>
          <w:szCs w:val="28"/>
        </w:rPr>
      </w:pPr>
      <w:proofErr w:type="gramStart"/>
      <w:r w:rsidRPr="002F51AF">
        <w:rPr>
          <w:sz w:val="28"/>
          <w:szCs w:val="28"/>
        </w:rPr>
        <w:t>передача</w:t>
      </w:r>
      <w:proofErr w:type="gramEnd"/>
      <w:r w:rsidRPr="002F51AF">
        <w:rPr>
          <w:sz w:val="28"/>
          <w:szCs w:val="28"/>
        </w:rPr>
        <w:t xml:space="preserve"> на аутсорсинг организации сбыта – проведение рекламных кампаний и исследование рынков, подыскание контрагентов, заключение сделок от имени продавца, предоставлению гарантий оплаты товара покупателем;</w:t>
      </w:r>
    </w:p>
    <w:p w:rsidR="00046F15" w:rsidRPr="002F51AF" w:rsidRDefault="00046F15" w:rsidP="00046F15">
      <w:pPr>
        <w:numPr>
          <w:ilvl w:val="0"/>
          <w:numId w:val="5"/>
        </w:numPr>
        <w:tabs>
          <w:tab w:val="num" w:pos="-2700"/>
          <w:tab w:val="left" w:pos="851"/>
          <w:tab w:val="left" w:pos="1134"/>
        </w:tabs>
        <w:ind w:left="0" w:firstLine="709"/>
        <w:jc w:val="both"/>
        <w:rPr>
          <w:sz w:val="28"/>
          <w:szCs w:val="28"/>
        </w:rPr>
      </w:pPr>
      <w:proofErr w:type="gramStart"/>
      <w:r w:rsidRPr="002F51AF">
        <w:rPr>
          <w:sz w:val="28"/>
          <w:szCs w:val="28"/>
        </w:rPr>
        <w:t>транспортно</w:t>
      </w:r>
      <w:proofErr w:type="gramEnd"/>
      <w:r w:rsidRPr="002F51AF">
        <w:rPr>
          <w:sz w:val="28"/>
          <w:szCs w:val="28"/>
        </w:rPr>
        <w:t>-логистическое обслуживание внешнеторговой деятельности – транспортно-экспедиторские операции, управление цепями поставок и страхование грузов;</w:t>
      </w:r>
    </w:p>
    <w:p w:rsidR="00046F15" w:rsidRPr="002F51AF" w:rsidRDefault="00046F15" w:rsidP="00046F15">
      <w:pPr>
        <w:numPr>
          <w:ilvl w:val="0"/>
          <w:numId w:val="5"/>
        </w:numPr>
        <w:tabs>
          <w:tab w:val="num" w:pos="-2700"/>
          <w:tab w:val="left" w:pos="851"/>
          <w:tab w:val="left" w:pos="1134"/>
        </w:tabs>
        <w:ind w:left="0" w:firstLine="709"/>
        <w:jc w:val="both"/>
        <w:rPr>
          <w:sz w:val="28"/>
          <w:szCs w:val="28"/>
        </w:rPr>
      </w:pPr>
      <w:proofErr w:type="gramStart"/>
      <w:r w:rsidRPr="002F51AF">
        <w:rPr>
          <w:sz w:val="28"/>
          <w:szCs w:val="28"/>
        </w:rPr>
        <w:t>финансирование</w:t>
      </w:r>
      <w:proofErr w:type="gramEnd"/>
      <w:r w:rsidRPr="002F51AF">
        <w:rPr>
          <w:sz w:val="28"/>
          <w:szCs w:val="28"/>
        </w:rPr>
        <w:t xml:space="preserve"> торговых операций и страховое покрытие сделок и обеспечение исполнения обязательств по сделкам.</w:t>
      </w:r>
    </w:p>
    <w:p w:rsidR="00046F15" w:rsidRPr="002F51AF" w:rsidRDefault="00046F15" w:rsidP="00046F15">
      <w:pPr>
        <w:tabs>
          <w:tab w:val="left" w:pos="851"/>
          <w:tab w:val="left" w:pos="1134"/>
        </w:tabs>
        <w:ind w:firstLine="709"/>
        <w:jc w:val="both"/>
        <w:rPr>
          <w:sz w:val="28"/>
          <w:szCs w:val="28"/>
        </w:rPr>
      </w:pPr>
      <w:r w:rsidRPr="002F51AF">
        <w:rPr>
          <w:sz w:val="28"/>
          <w:szCs w:val="28"/>
        </w:rPr>
        <w:t>Использование услуг торговых посредников создает определенные конкурентные преимущества, что и обусловливает их важную роль в международной торговой практике. Особенно велика роль посреднического звена при сбыте на мировом рынке товаров массового спроса, где посреднические структуры выполняют ключевую роль в доставке товаров к конечному потребителю. Без посреднических структур не могла бы выполняться главная цель международной торговли - в условиях постоянно меняющихся потребностей рынка обеспечить потребителю нужный товар в необходимом количестве и ассортименте, в нужном месте и в удобное для него время.</w:t>
      </w:r>
    </w:p>
    <w:p w:rsidR="00A41592" w:rsidRPr="00A41592" w:rsidRDefault="00046F15" w:rsidP="00A41592">
      <w:pPr>
        <w:tabs>
          <w:tab w:val="left" w:pos="252"/>
        </w:tabs>
        <w:ind w:firstLine="709"/>
        <w:jc w:val="both"/>
        <w:rPr>
          <w:sz w:val="28"/>
          <w:szCs w:val="28"/>
        </w:rPr>
      </w:pPr>
      <w:r>
        <w:rPr>
          <w:sz w:val="28"/>
          <w:szCs w:val="28"/>
        </w:rPr>
        <w:t>К</w:t>
      </w:r>
      <w:r w:rsidR="00A41592" w:rsidRPr="00A41592">
        <w:rPr>
          <w:sz w:val="28"/>
          <w:szCs w:val="28"/>
        </w:rPr>
        <w:t>ачественные сдвиги в торгово-посредническом звене характеризуются сосредоточением подавляющей части торгово-посреднических операций в крупных торговых сетях, которые осуществляют весь комплекс посреднических операций, который включает:</w:t>
      </w:r>
    </w:p>
    <w:p w:rsidR="00A41592" w:rsidRPr="00A41592" w:rsidRDefault="00A41592" w:rsidP="00A41592">
      <w:pPr>
        <w:pStyle w:val="a5"/>
        <w:numPr>
          <w:ilvl w:val="0"/>
          <w:numId w:val="6"/>
        </w:numPr>
        <w:tabs>
          <w:tab w:val="left" w:pos="252"/>
        </w:tabs>
        <w:ind w:left="851" w:hanging="425"/>
        <w:jc w:val="both"/>
        <w:rPr>
          <w:sz w:val="28"/>
          <w:szCs w:val="28"/>
        </w:rPr>
      </w:pPr>
      <w:proofErr w:type="gramStart"/>
      <w:r w:rsidRPr="00A41592">
        <w:rPr>
          <w:sz w:val="28"/>
          <w:szCs w:val="28"/>
        </w:rPr>
        <w:t>куплю</w:t>
      </w:r>
      <w:proofErr w:type="gramEnd"/>
      <w:r w:rsidRPr="00A41592">
        <w:rPr>
          <w:sz w:val="28"/>
          <w:szCs w:val="28"/>
        </w:rPr>
        <w:t>-продажу за свой счет;</w:t>
      </w:r>
    </w:p>
    <w:p w:rsidR="00A41592" w:rsidRPr="00A41592" w:rsidRDefault="00A41592" w:rsidP="00A41592">
      <w:pPr>
        <w:pStyle w:val="a5"/>
        <w:numPr>
          <w:ilvl w:val="0"/>
          <w:numId w:val="6"/>
        </w:numPr>
        <w:tabs>
          <w:tab w:val="left" w:pos="252"/>
        </w:tabs>
        <w:ind w:left="851" w:hanging="425"/>
        <w:jc w:val="both"/>
        <w:rPr>
          <w:sz w:val="28"/>
          <w:szCs w:val="28"/>
        </w:rPr>
      </w:pPr>
      <w:proofErr w:type="gramStart"/>
      <w:r w:rsidRPr="00A41592">
        <w:rPr>
          <w:sz w:val="28"/>
          <w:szCs w:val="28"/>
        </w:rPr>
        <w:t>финансирование</w:t>
      </w:r>
      <w:proofErr w:type="gramEnd"/>
      <w:r w:rsidRPr="00A41592">
        <w:rPr>
          <w:sz w:val="28"/>
          <w:szCs w:val="28"/>
        </w:rPr>
        <w:t xml:space="preserve"> операций (имеют финансовые компании, связи с банками);</w:t>
      </w:r>
    </w:p>
    <w:p w:rsidR="00A41592" w:rsidRPr="00A41592" w:rsidRDefault="00A41592" w:rsidP="00A41592">
      <w:pPr>
        <w:pStyle w:val="a5"/>
        <w:numPr>
          <w:ilvl w:val="0"/>
          <w:numId w:val="6"/>
        </w:numPr>
        <w:tabs>
          <w:tab w:val="left" w:pos="252"/>
        </w:tabs>
        <w:ind w:left="851" w:hanging="425"/>
        <w:jc w:val="both"/>
        <w:rPr>
          <w:sz w:val="28"/>
          <w:szCs w:val="28"/>
        </w:rPr>
      </w:pPr>
      <w:proofErr w:type="gramStart"/>
      <w:r w:rsidRPr="00A41592">
        <w:rPr>
          <w:sz w:val="28"/>
          <w:szCs w:val="28"/>
        </w:rPr>
        <w:t>страхование</w:t>
      </w:r>
      <w:proofErr w:type="gramEnd"/>
      <w:r w:rsidRPr="00A41592">
        <w:rPr>
          <w:sz w:val="28"/>
          <w:szCs w:val="28"/>
        </w:rPr>
        <w:t xml:space="preserve"> (имеют свои страховые компании);</w:t>
      </w:r>
    </w:p>
    <w:p w:rsidR="00A41592" w:rsidRPr="00A41592" w:rsidRDefault="00A41592" w:rsidP="00A41592">
      <w:pPr>
        <w:pStyle w:val="a5"/>
        <w:numPr>
          <w:ilvl w:val="0"/>
          <w:numId w:val="6"/>
        </w:numPr>
        <w:tabs>
          <w:tab w:val="left" w:pos="252"/>
        </w:tabs>
        <w:ind w:left="851" w:hanging="425"/>
        <w:jc w:val="both"/>
        <w:rPr>
          <w:sz w:val="28"/>
          <w:szCs w:val="28"/>
        </w:rPr>
      </w:pPr>
      <w:proofErr w:type="gramStart"/>
      <w:r w:rsidRPr="00A41592">
        <w:rPr>
          <w:sz w:val="28"/>
          <w:szCs w:val="28"/>
        </w:rPr>
        <w:t>транспортировку</w:t>
      </w:r>
      <w:proofErr w:type="gramEnd"/>
      <w:r w:rsidRPr="00A41592">
        <w:rPr>
          <w:sz w:val="28"/>
          <w:szCs w:val="28"/>
        </w:rPr>
        <w:t xml:space="preserve"> (имеют свой транспорт);</w:t>
      </w:r>
    </w:p>
    <w:p w:rsidR="00A41592" w:rsidRPr="00A41592" w:rsidRDefault="00A41592" w:rsidP="00A41592">
      <w:pPr>
        <w:pStyle w:val="a5"/>
        <w:numPr>
          <w:ilvl w:val="0"/>
          <w:numId w:val="6"/>
        </w:numPr>
        <w:tabs>
          <w:tab w:val="left" w:pos="252"/>
        </w:tabs>
        <w:ind w:left="851" w:hanging="425"/>
        <w:jc w:val="both"/>
        <w:rPr>
          <w:sz w:val="28"/>
          <w:szCs w:val="28"/>
        </w:rPr>
      </w:pPr>
      <w:proofErr w:type="gramStart"/>
      <w:r w:rsidRPr="00A41592">
        <w:rPr>
          <w:sz w:val="28"/>
          <w:szCs w:val="28"/>
        </w:rPr>
        <w:t>техническое</w:t>
      </w:r>
      <w:proofErr w:type="gramEnd"/>
      <w:r w:rsidRPr="00A41592">
        <w:rPr>
          <w:sz w:val="28"/>
          <w:szCs w:val="28"/>
        </w:rPr>
        <w:t xml:space="preserve"> обслуживание (имеют склады запасных частей);</w:t>
      </w:r>
    </w:p>
    <w:p w:rsidR="00A41592" w:rsidRPr="00A41592" w:rsidRDefault="00A41592" w:rsidP="00A41592">
      <w:pPr>
        <w:pStyle w:val="a5"/>
        <w:numPr>
          <w:ilvl w:val="0"/>
          <w:numId w:val="6"/>
        </w:numPr>
        <w:tabs>
          <w:tab w:val="left" w:pos="252"/>
        </w:tabs>
        <w:ind w:left="851" w:hanging="425"/>
        <w:jc w:val="both"/>
        <w:rPr>
          <w:sz w:val="28"/>
          <w:szCs w:val="28"/>
        </w:rPr>
      </w:pPr>
      <w:proofErr w:type="gramStart"/>
      <w:r w:rsidRPr="00A41592">
        <w:rPr>
          <w:sz w:val="28"/>
          <w:szCs w:val="28"/>
        </w:rPr>
        <w:t>заграничные</w:t>
      </w:r>
      <w:proofErr w:type="gramEnd"/>
      <w:r w:rsidRPr="00A41592">
        <w:rPr>
          <w:sz w:val="28"/>
          <w:szCs w:val="28"/>
        </w:rPr>
        <w:t xml:space="preserve"> операции (имеют филиалы за границей).</w:t>
      </w:r>
    </w:p>
    <w:p w:rsidR="00A41592" w:rsidRPr="00A41592" w:rsidRDefault="00A41592" w:rsidP="00A41592">
      <w:pPr>
        <w:tabs>
          <w:tab w:val="left" w:pos="252"/>
        </w:tabs>
        <w:ind w:firstLine="709"/>
        <w:jc w:val="both"/>
        <w:rPr>
          <w:sz w:val="28"/>
          <w:szCs w:val="28"/>
        </w:rPr>
      </w:pPr>
      <w:r w:rsidRPr="00A41592">
        <w:rPr>
          <w:sz w:val="28"/>
          <w:szCs w:val="28"/>
        </w:rPr>
        <w:t>Главное преимущество использования торговых посредников состоит в том, что фирма-экспортер не вкладывает каких-либо значительных средств в организацию сбытовой сети на территории страны импортера, поскольку торгово-посреднические фирмы обычно имеют собственную материально-</w:t>
      </w:r>
      <w:r w:rsidRPr="00A41592">
        <w:rPr>
          <w:sz w:val="28"/>
          <w:szCs w:val="28"/>
        </w:rPr>
        <w:lastRenderedPageBreak/>
        <w:t>техническую базу (складские помещения, демонстрационные залы, ремонтные мастерские), а иногда и свои розничные магазины.</w:t>
      </w:r>
    </w:p>
    <w:p w:rsidR="00A41592" w:rsidRPr="00A41592" w:rsidRDefault="00A41592" w:rsidP="00A41592">
      <w:pPr>
        <w:tabs>
          <w:tab w:val="left" w:pos="252"/>
        </w:tabs>
        <w:ind w:firstLine="709"/>
        <w:jc w:val="both"/>
        <w:rPr>
          <w:sz w:val="28"/>
          <w:szCs w:val="28"/>
        </w:rPr>
      </w:pPr>
      <w:r w:rsidRPr="00A41592">
        <w:rPr>
          <w:sz w:val="28"/>
          <w:szCs w:val="28"/>
        </w:rPr>
        <w:t>Другое преимущество торгово-посреднических фирм – освобождение экспортера от многих забот, связанных с реализацией товара (доставка в страну импортера, сортировка и упаковка, подбор по ассортименту, приспособление к требованиям местного рынка).</w:t>
      </w:r>
    </w:p>
    <w:p w:rsidR="00CC28AE" w:rsidRDefault="00A41592" w:rsidP="00A41592">
      <w:pPr>
        <w:tabs>
          <w:tab w:val="left" w:pos="252"/>
        </w:tabs>
        <w:ind w:firstLine="709"/>
        <w:jc w:val="both"/>
        <w:rPr>
          <w:sz w:val="28"/>
          <w:szCs w:val="28"/>
        </w:rPr>
      </w:pPr>
      <w:r w:rsidRPr="00A41592">
        <w:rPr>
          <w:sz w:val="28"/>
          <w:szCs w:val="28"/>
        </w:rPr>
        <w:t>Важным преимуществом является также использование капитала торгово-посреднических фирм для финансирования сделок как на основе краткосрочного, так и среднесрочного кредитования. Здесь большое значение имеют устойчивые деловые связи торгово-посреднических фирм с банками, транспортно-экспедиторскими и страховыми компаниями.</w:t>
      </w:r>
    </w:p>
    <w:p w:rsidR="00A41592" w:rsidRPr="00A41592" w:rsidRDefault="00A41592" w:rsidP="00A41592">
      <w:pPr>
        <w:ind w:firstLine="709"/>
        <w:jc w:val="both"/>
        <w:rPr>
          <w:sz w:val="28"/>
          <w:szCs w:val="28"/>
        </w:rPr>
      </w:pPr>
      <w:r w:rsidRPr="00A41592">
        <w:rPr>
          <w:sz w:val="28"/>
          <w:szCs w:val="28"/>
        </w:rPr>
        <w:t>Использование услуг торговых посредников создает определенные конкурентные преимущества, что и обусловливает их важную роль в международной торговой практике. Особенно велика роль посреднического звена при сбыте на мировом рынке товаров массового спроса, где посреднические структуры выполняют ключевую роль в доставке товаров к конечному потребителю. Без посреднических структур не могла бы выполняться главная цель международной торговли - в условиях постоянно меняющихся потребностей рынка обеспечить потребителю нужный товар в необходимом количестве и ассортименте, в нужном месте и в удобное для него время.</w:t>
      </w:r>
    </w:p>
    <w:sectPr w:rsidR="00A41592" w:rsidRPr="00A41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7F1"/>
    <w:multiLevelType w:val="hybridMultilevel"/>
    <w:tmpl w:val="47C84B30"/>
    <w:lvl w:ilvl="0" w:tplc="D6B0C4B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5820BF"/>
    <w:multiLevelType w:val="hybridMultilevel"/>
    <w:tmpl w:val="FC76C2B8"/>
    <w:lvl w:ilvl="0" w:tplc="9216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46A53"/>
    <w:multiLevelType w:val="hybridMultilevel"/>
    <w:tmpl w:val="6B32E108"/>
    <w:lvl w:ilvl="0" w:tplc="8496CFC2">
      <w:start w:val="1"/>
      <w:numFmt w:val="bullet"/>
      <w:lvlText w:val=""/>
      <w:lvlJc w:val="left"/>
      <w:pPr>
        <w:tabs>
          <w:tab w:val="num" w:pos="2116"/>
        </w:tabs>
        <w:ind w:left="2116"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456E4638"/>
    <w:multiLevelType w:val="hybridMultilevel"/>
    <w:tmpl w:val="3E688B6C"/>
    <w:lvl w:ilvl="0" w:tplc="D6B0C4B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EA37BF9"/>
    <w:multiLevelType w:val="hybridMultilevel"/>
    <w:tmpl w:val="C35C4704"/>
    <w:lvl w:ilvl="0" w:tplc="9216D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D21086"/>
    <w:multiLevelType w:val="hybridMultilevel"/>
    <w:tmpl w:val="414EC9A0"/>
    <w:lvl w:ilvl="0" w:tplc="7A62950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C7755A"/>
    <w:multiLevelType w:val="hybridMultilevel"/>
    <w:tmpl w:val="E06880B8"/>
    <w:lvl w:ilvl="0" w:tplc="159A0CC8">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7">
    <w:nsid w:val="674F0549"/>
    <w:multiLevelType w:val="hybridMultilevel"/>
    <w:tmpl w:val="E3B2B2B6"/>
    <w:lvl w:ilvl="0" w:tplc="159A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D3855"/>
    <w:multiLevelType w:val="hybridMultilevel"/>
    <w:tmpl w:val="414EC9A0"/>
    <w:lvl w:ilvl="0" w:tplc="7A629502">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7F5D554D"/>
    <w:multiLevelType w:val="hybridMultilevel"/>
    <w:tmpl w:val="75883F98"/>
    <w:lvl w:ilvl="0" w:tplc="83886D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
  </w:num>
  <w:num w:numId="5">
    <w:abstractNumId w:val="3"/>
  </w:num>
  <w:num w:numId="6">
    <w:abstractNumId w:val="4"/>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8"/>
    <w:rsid w:val="00021112"/>
    <w:rsid w:val="0002406C"/>
    <w:rsid w:val="00046F15"/>
    <w:rsid w:val="0004738C"/>
    <w:rsid w:val="00047513"/>
    <w:rsid w:val="00054225"/>
    <w:rsid w:val="00071AF1"/>
    <w:rsid w:val="00072A84"/>
    <w:rsid w:val="0008338F"/>
    <w:rsid w:val="000A6427"/>
    <w:rsid w:val="001451B6"/>
    <w:rsid w:val="00181CFF"/>
    <w:rsid w:val="00192F6B"/>
    <w:rsid w:val="001C071B"/>
    <w:rsid w:val="001C1E80"/>
    <w:rsid w:val="001F10EA"/>
    <w:rsid w:val="001F1888"/>
    <w:rsid w:val="00217FE5"/>
    <w:rsid w:val="00222F59"/>
    <w:rsid w:val="00223CB7"/>
    <w:rsid w:val="002253D1"/>
    <w:rsid w:val="00253613"/>
    <w:rsid w:val="002537B8"/>
    <w:rsid w:val="00255944"/>
    <w:rsid w:val="002706F1"/>
    <w:rsid w:val="0027424C"/>
    <w:rsid w:val="00287959"/>
    <w:rsid w:val="002A58FB"/>
    <w:rsid w:val="002A7CB5"/>
    <w:rsid w:val="002B4CB9"/>
    <w:rsid w:val="002D3FB7"/>
    <w:rsid w:val="002E1B36"/>
    <w:rsid w:val="002E2AB4"/>
    <w:rsid w:val="002F21F2"/>
    <w:rsid w:val="002F51AF"/>
    <w:rsid w:val="0031559D"/>
    <w:rsid w:val="00323AD4"/>
    <w:rsid w:val="00346241"/>
    <w:rsid w:val="0035711E"/>
    <w:rsid w:val="00360913"/>
    <w:rsid w:val="003639C0"/>
    <w:rsid w:val="003755A5"/>
    <w:rsid w:val="00381F1A"/>
    <w:rsid w:val="0038226D"/>
    <w:rsid w:val="00397047"/>
    <w:rsid w:val="003A016E"/>
    <w:rsid w:val="003B2B9D"/>
    <w:rsid w:val="003E034B"/>
    <w:rsid w:val="003E6F95"/>
    <w:rsid w:val="00414908"/>
    <w:rsid w:val="00417D76"/>
    <w:rsid w:val="00427753"/>
    <w:rsid w:val="00467761"/>
    <w:rsid w:val="004929C0"/>
    <w:rsid w:val="00493999"/>
    <w:rsid w:val="004A30E2"/>
    <w:rsid w:val="004A63EF"/>
    <w:rsid w:val="004B1433"/>
    <w:rsid w:val="004D76D5"/>
    <w:rsid w:val="004F633C"/>
    <w:rsid w:val="004F6A0D"/>
    <w:rsid w:val="0050270F"/>
    <w:rsid w:val="00510577"/>
    <w:rsid w:val="005450FE"/>
    <w:rsid w:val="00545FAD"/>
    <w:rsid w:val="005744D1"/>
    <w:rsid w:val="00577445"/>
    <w:rsid w:val="005A2895"/>
    <w:rsid w:val="005C11E7"/>
    <w:rsid w:val="005C4F2C"/>
    <w:rsid w:val="005E28F4"/>
    <w:rsid w:val="005E2F1B"/>
    <w:rsid w:val="005F2764"/>
    <w:rsid w:val="005F2F38"/>
    <w:rsid w:val="00612F3C"/>
    <w:rsid w:val="0063350A"/>
    <w:rsid w:val="00636958"/>
    <w:rsid w:val="00646DAE"/>
    <w:rsid w:val="00664A54"/>
    <w:rsid w:val="00693A93"/>
    <w:rsid w:val="00693E00"/>
    <w:rsid w:val="006C1D18"/>
    <w:rsid w:val="006C2764"/>
    <w:rsid w:val="006D2FC3"/>
    <w:rsid w:val="006D37DF"/>
    <w:rsid w:val="00700131"/>
    <w:rsid w:val="00706348"/>
    <w:rsid w:val="007064F0"/>
    <w:rsid w:val="0073354C"/>
    <w:rsid w:val="0073785B"/>
    <w:rsid w:val="00755D93"/>
    <w:rsid w:val="0077797C"/>
    <w:rsid w:val="00783B01"/>
    <w:rsid w:val="007B12EC"/>
    <w:rsid w:val="007B1B3B"/>
    <w:rsid w:val="007D110C"/>
    <w:rsid w:val="007D4381"/>
    <w:rsid w:val="007E592F"/>
    <w:rsid w:val="007F062A"/>
    <w:rsid w:val="007F07A9"/>
    <w:rsid w:val="007F6A61"/>
    <w:rsid w:val="008A36FA"/>
    <w:rsid w:val="008D0759"/>
    <w:rsid w:val="008E06A5"/>
    <w:rsid w:val="00903966"/>
    <w:rsid w:val="009201E4"/>
    <w:rsid w:val="0093237C"/>
    <w:rsid w:val="0094667E"/>
    <w:rsid w:val="00950419"/>
    <w:rsid w:val="00956672"/>
    <w:rsid w:val="00986160"/>
    <w:rsid w:val="009A04AF"/>
    <w:rsid w:val="009B16E2"/>
    <w:rsid w:val="00A02B63"/>
    <w:rsid w:val="00A15ECC"/>
    <w:rsid w:val="00A17572"/>
    <w:rsid w:val="00A26073"/>
    <w:rsid w:val="00A35A4A"/>
    <w:rsid w:val="00A41592"/>
    <w:rsid w:val="00A85F7F"/>
    <w:rsid w:val="00A9197C"/>
    <w:rsid w:val="00AB1DFE"/>
    <w:rsid w:val="00AB43D2"/>
    <w:rsid w:val="00AC411A"/>
    <w:rsid w:val="00AC68BC"/>
    <w:rsid w:val="00AD1192"/>
    <w:rsid w:val="00AD331F"/>
    <w:rsid w:val="00AE49DE"/>
    <w:rsid w:val="00AE5963"/>
    <w:rsid w:val="00B1160D"/>
    <w:rsid w:val="00B14BAB"/>
    <w:rsid w:val="00B27ED1"/>
    <w:rsid w:val="00B3606F"/>
    <w:rsid w:val="00B75186"/>
    <w:rsid w:val="00B95B77"/>
    <w:rsid w:val="00C06667"/>
    <w:rsid w:val="00C22C53"/>
    <w:rsid w:val="00C47704"/>
    <w:rsid w:val="00C725AB"/>
    <w:rsid w:val="00CA1E76"/>
    <w:rsid w:val="00CB4A17"/>
    <w:rsid w:val="00CC2821"/>
    <w:rsid w:val="00CC28AE"/>
    <w:rsid w:val="00CC5AB0"/>
    <w:rsid w:val="00CF0D6D"/>
    <w:rsid w:val="00CF7267"/>
    <w:rsid w:val="00D0021D"/>
    <w:rsid w:val="00D30A08"/>
    <w:rsid w:val="00D75277"/>
    <w:rsid w:val="00D86450"/>
    <w:rsid w:val="00D924C6"/>
    <w:rsid w:val="00DA2BA1"/>
    <w:rsid w:val="00DB44DF"/>
    <w:rsid w:val="00DB4D84"/>
    <w:rsid w:val="00DC224C"/>
    <w:rsid w:val="00DC428F"/>
    <w:rsid w:val="00DF54C8"/>
    <w:rsid w:val="00E14468"/>
    <w:rsid w:val="00E339F0"/>
    <w:rsid w:val="00E409FF"/>
    <w:rsid w:val="00E549D6"/>
    <w:rsid w:val="00E66DEC"/>
    <w:rsid w:val="00E71085"/>
    <w:rsid w:val="00E91B3E"/>
    <w:rsid w:val="00E93C1A"/>
    <w:rsid w:val="00EA1484"/>
    <w:rsid w:val="00EC101A"/>
    <w:rsid w:val="00EC1787"/>
    <w:rsid w:val="00EE0BDC"/>
    <w:rsid w:val="00EE1851"/>
    <w:rsid w:val="00EF6872"/>
    <w:rsid w:val="00F0678C"/>
    <w:rsid w:val="00F15420"/>
    <w:rsid w:val="00F6473E"/>
    <w:rsid w:val="00F71ACB"/>
    <w:rsid w:val="00F745C2"/>
    <w:rsid w:val="00F751BB"/>
    <w:rsid w:val="00F87260"/>
    <w:rsid w:val="00F87EED"/>
    <w:rsid w:val="00F93B90"/>
    <w:rsid w:val="00FC45A1"/>
    <w:rsid w:val="00FD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18E74C-7B4F-4D17-9940-6AE99B71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A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51BB"/>
    <w:pPr>
      <w:spacing w:after="120"/>
      <w:ind w:left="283"/>
    </w:pPr>
  </w:style>
  <w:style w:type="character" w:customStyle="1" w:styleId="a4">
    <w:name w:val="Основной текст с отступом Знак"/>
    <w:basedOn w:val="a0"/>
    <w:link w:val="a3"/>
    <w:rsid w:val="00F751BB"/>
    <w:rPr>
      <w:rFonts w:ascii="Times New Roman" w:eastAsia="Times New Roman" w:hAnsi="Times New Roman" w:cs="Times New Roman"/>
      <w:sz w:val="24"/>
      <w:szCs w:val="24"/>
      <w:lang w:eastAsia="ru-RU"/>
    </w:rPr>
  </w:style>
  <w:style w:type="paragraph" w:styleId="a5">
    <w:name w:val="List Paragraph"/>
    <w:basedOn w:val="a"/>
    <w:uiPriority w:val="34"/>
    <w:qFormat/>
    <w:rsid w:val="00A4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C4347-716E-4FC5-BF75-371DEE107098}"/>
</file>

<file path=customXml/itemProps2.xml><?xml version="1.0" encoding="utf-8"?>
<ds:datastoreItem xmlns:ds="http://schemas.openxmlformats.org/officeDocument/2006/customXml" ds:itemID="{BD223A3B-58D3-445F-AF2E-2A8362C49F6F}"/>
</file>

<file path=customXml/itemProps3.xml><?xml version="1.0" encoding="utf-8"?>
<ds:datastoreItem xmlns:ds="http://schemas.openxmlformats.org/officeDocument/2006/customXml" ds:itemID="{DB5A1D5C-FC5C-409C-BB62-7FD3F35C7266}"/>
</file>

<file path=docProps/app.xml><?xml version="1.0" encoding="utf-8"?>
<Properties xmlns="http://schemas.openxmlformats.org/officeDocument/2006/extended-properties" xmlns:vt="http://schemas.openxmlformats.org/officeDocument/2006/docPropsVTypes">
  <Template>Normal</Template>
  <TotalTime>123</TotalTime>
  <Pages>12</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2016-05-27T11:19:00Z</dcterms:created>
  <dcterms:modified xsi:type="dcterms:W3CDTF">2016-05-30T08:19:00Z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